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B1" w:rsidRPr="00CB50FA" w:rsidRDefault="00F825B1" w:rsidP="00F825B1">
      <w:pPr>
        <w:jc w:val="center"/>
        <w:rPr>
          <w:lang w:val="uk-UA"/>
        </w:rPr>
      </w:pPr>
      <w:r w:rsidRPr="00CB50FA">
        <w:rPr>
          <w:lang w:val="uk-UA"/>
        </w:rPr>
        <w:t>П Р О Т О К О Л  №3</w:t>
      </w:r>
    </w:p>
    <w:p w:rsidR="00F825B1" w:rsidRPr="00CB50FA" w:rsidRDefault="00F825B1" w:rsidP="00F825B1">
      <w:pPr>
        <w:pStyle w:val="a4"/>
        <w:spacing w:after="0" w:line="240" w:lineRule="auto"/>
        <w:ind w:firstLine="0"/>
        <w:jc w:val="center"/>
        <w:rPr>
          <w:rStyle w:val="1"/>
          <w:color w:val="000000"/>
          <w:sz w:val="24"/>
          <w:lang w:val="uk-UA" w:eastAsia="uk-UA"/>
        </w:rPr>
      </w:pPr>
      <w:r w:rsidRPr="00CB50FA">
        <w:rPr>
          <w:sz w:val="24"/>
          <w:lang w:val="uk-UA"/>
        </w:rPr>
        <w:t xml:space="preserve">засідання Ради механіко-математичного факультету </w:t>
      </w:r>
    </w:p>
    <w:p w:rsidR="00F825B1" w:rsidRPr="00CB50FA" w:rsidRDefault="00F825B1" w:rsidP="00F825B1">
      <w:pPr>
        <w:pStyle w:val="a4"/>
        <w:spacing w:after="0" w:line="240" w:lineRule="auto"/>
        <w:ind w:firstLine="0"/>
        <w:jc w:val="center"/>
        <w:rPr>
          <w:rStyle w:val="1"/>
          <w:color w:val="000000"/>
          <w:sz w:val="24"/>
          <w:lang w:val="uk-UA" w:eastAsia="uk-UA"/>
        </w:rPr>
      </w:pPr>
      <w:r w:rsidRPr="00CB50FA">
        <w:rPr>
          <w:rStyle w:val="1"/>
          <w:color w:val="000000"/>
          <w:sz w:val="24"/>
          <w:lang w:val="uk-UA" w:eastAsia="uk-UA"/>
        </w:rPr>
        <w:t xml:space="preserve">Миколаївського національного університету </w:t>
      </w:r>
    </w:p>
    <w:p w:rsidR="00F825B1" w:rsidRPr="00CB50FA" w:rsidRDefault="00F825B1" w:rsidP="00F825B1">
      <w:pPr>
        <w:pStyle w:val="a4"/>
        <w:spacing w:after="0" w:line="240" w:lineRule="auto"/>
        <w:ind w:firstLine="0"/>
        <w:jc w:val="center"/>
        <w:rPr>
          <w:sz w:val="24"/>
          <w:lang w:val="uk-UA"/>
        </w:rPr>
      </w:pPr>
      <w:r w:rsidRPr="00CB50FA">
        <w:rPr>
          <w:rStyle w:val="1"/>
          <w:color w:val="000000"/>
          <w:sz w:val="24"/>
          <w:lang w:val="uk-UA" w:eastAsia="uk-UA"/>
        </w:rPr>
        <w:t>імені В. О. Сухомлинського</w:t>
      </w:r>
    </w:p>
    <w:p w:rsidR="00F825B1" w:rsidRPr="00CB50FA" w:rsidRDefault="00F825B1" w:rsidP="00F825B1">
      <w:pPr>
        <w:pStyle w:val="a4"/>
        <w:spacing w:after="0" w:line="240" w:lineRule="auto"/>
        <w:ind w:left="4140" w:right="-5"/>
        <w:jc w:val="right"/>
        <w:rPr>
          <w:rStyle w:val="1"/>
          <w:color w:val="000000"/>
          <w:sz w:val="24"/>
          <w:lang w:val="uk-UA" w:eastAsia="uk-UA"/>
        </w:rPr>
      </w:pPr>
      <w:r w:rsidRPr="00CB50FA">
        <w:rPr>
          <w:rStyle w:val="1"/>
          <w:color w:val="000000"/>
          <w:sz w:val="24"/>
          <w:lang w:val="uk-UA" w:eastAsia="uk-UA"/>
        </w:rPr>
        <w:t xml:space="preserve">від </w:t>
      </w:r>
      <w:r>
        <w:rPr>
          <w:rStyle w:val="1"/>
          <w:color w:val="000000"/>
          <w:sz w:val="24"/>
          <w:lang w:val="uk-UA" w:eastAsia="uk-UA"/>
        </w:rPr>
        <w:t>20.10</w:t>
      </w:r>
      <w:r w:rsidRPr="00CB50FA">
        <w:rPr>
          <w:rStyle w:val="1"/>
          <w:color w:val="000000"/>
          <w:sz w:val="24"/>
          <w:lang w:val="uk-UA" w:eastAsia="uk-UA"/>
        </w:rPr>
        <w:t>.21 р.</w:t>
      </w:r>
    </w:p>
    <w:p w:rsidR="00F825B1" w:rsidRPr="00CB50FA" w:rsidRDefault="00F825B1" w:rsidP="00F825B1">
      <w:pPr>
        <w:pStyle w:val="a4"/>
        <w:spacing w:after="0" w:line="240" w:lineRule="auto"/>
        <w:ind w:left="4140" w:right="-5"/>
        <w:jc w:val="right"/>
        <w:rPr>
          <w:sz w:val="24"/>
          <w:lang w:val="uk-UA"/>
        </w:rPr>
      </w:pPr>
    </w:p>
    <w:p w:rsidR="00F825B1" w:rsidRPr="00CB50FA" w:rsidRDefault="00F825B1" w:rsidP="00F825B1">
      <w:pPr>
        <w:pStyle w:val="a3"/>
        <w:shd w:val="clear" w:color="auto" w:fill="FFFFFF"/>
        <w:spacing w:before="0" w:beforeAutospacing="0" w:after="0" w:afterAutospacing="0"/>
        <w:ind w:firstLine="567"/>
        <w:jc w:val="both"/>
        <w:rPr>
          <w:lang w:val="uk-UA"/>
        </w:rPr>
      </w:pPr>
      <w:r w:rsidRPr="00CB50FA">
        <w:rPr>
          <w:b/>
          <w:lang w:val="uk-UA"/>
        </w:rPr>
        <w:t>ПРИСУТНІ</w:t>
      </w:r>
      <w:r>
        <w:rPr>
          <w:b/>
          <w:lang w:val="uk-UA"/>
        </w:rPr>
        <w:t>:</w:t>
      </w:r>
      <w:r w:rsidRPr="00CB50FA">
        <w:rPr>
          <w:b/>
          <w:lang w:val="uk-UA"/>
        </w:rPr>
        <w:t xml:space="preserve"> </w:t>
      </w:r>
      <w:r w:rsidRPr="00CB50FA">
        <w:rPr>
          <w:shd w:val="clear" w:color="auto" w:fill="FFFFFF"/>
          <w:lang w:val="uk-UA"/>
        </w:rPr>
        <w:t xml:space="preserve">Голова вченої ради механіко-математичного факультету </w:t>
      </w:r>
      <w:proofErr w:type="spellStart"/>
      <w:r w:rsidRPr="00CB50FA">
        <w:rPr>
          <w:shd w:val="clear" w:color="auto" w:fill="FFFFFF"/>
          <w:lang w:val="uk-UA"/>
        </w:rPr>
        <w:t>д.е.н</w:t>
      </w:r>
      <w:proofErr w:type="spellEnd"/>
      <w:r w:rsidRPr="00CB50FA">
        <w:rPr>
          <w:shd w:val="clear" w:color="auto" w:fill="FFFFFF"/>
          <w:lang w:val="uk-UA"/>
        </w:rPr>
        <w:t xml:space="preserve">., доц. </w:t>
      </w:r>
      <w:proofErr w:type="spellStart"/>
      <w:r w:rsidRPr="00CB50FA">
        <w:rPr>
          <w:shd w:val="clear" w:color="auto" w:fill="FFFFFF"/>
          <w:lang w:val="uk-UA"/>
        </w:rPr>
        <w:t>Гуріна</w:t>
      </w:r>
      <w:proofErr w:type="spellEnd"/>
      <w:r w:rsidRPr="00CB50FA">
        <w:rPr>
          <w:shd w:val="clear" w:color="auto" w:fill="FFFFFF"/>
          <w:lang w:val="uk-UA"/>
        </w:rPr>
        <w:t xml:space="preserve"> О.В., завідувач кафедри фізики та математики,  </w:t>
      </w:r>
      <w:proofErr w:type="spellStart"/>
      <w:r w:rsidRPr="00CB50FA">
        <w:rPr>
          <w:shd w:val="clear" w:color="auto" w:fill="FFFFFF"/>
          <w:lang w:val="uk-UA"/>
        </w:rPr>
        <w:t>д.т.н</w:t>
      </w:r>
      <w:proofErr w:type="spellEnd"/>
      <w:r w:rsidRPr="00CB50FA">
        <w:rPr>
          <w:shd w:val="clear" w:color="auto" w:fill="FFFFFF"/>
          <w:lang w:val="uk-UA"/>
        </w:rPr>
        <w:t xml:space="preserve">., проф. </w:t>
      </w:r>
      <w:proofErr w:type="spellStart"/>
      <w:r w:rsidRPr="00CB50FA">
        <w:rPr>
          <w:shd w:val="clear" w:color="auto" w:fill="FFFFFF"/>
          <w:lang w:val="uk-UA"/>
        </w:rPr>
        <w:t>Дінжос</w:t>
      </w:r>
      <w:proofErr w:type="spellEnd"/>
      <w:r w:rsidRPr="00CB50FA">
        <w:rPr>
          <w:shd w:val="clear" w:color="auto" w:fill="FFFFFF"/>
          <w:lang w:val="uk-UA"/>
        </w:rPr>
        <w:t xml:space="preserve"> Р.В., завідувач кафедри інформаційних технологій, </w:t>
      </w:r>
      <w:proofErr w:type="spellStart"/>
      <w:r w:rsidRPr="00CB50FA">
        <w:rPr>
          <w:shd w:val="clear" w:color="auto" w:fill="FFFFFF"/>
          <w:lang w:val="uk-UA"/>
        </w:rPr>
        <w:t>д.т.н</w:t>
      </w:r>
      <w:proofErr w:type="spellEnd"/>
      <w:r w:rsidRPr="00CB50FA">
        <w:rPr>
          <w:shd w:val="clear" w:color="auto" w:fill="FFFFFF"/>
          <w:lang w:val="uk-UA"/>
        </w:rPr>
        <w:t xml:space="preserve">, доц.  </w:t>
      </w:r>
      <w:proofErr w:type="spellStart"/>
      <w:r w:rsidRPr="00CB50FA">
        <w:rPr>
          <w:shd w:val="clear" w:color="auto" w:fill="FFFFFF"/>
          <w:lang w:val="uk-UA"/>
        </w:rPr>
        <w:t>Зосімов</w:t>
      </w:r>
      <w:proofErr w:type="spellEnd"/>
      <w:r w:rsidRPr="00CB50FA">
        <w:rPr>
          <w:shd w:val="clear" w:color="auto" w:fill="FFFFFF"/>
          <w:lang w:val="uk-UA"/>
        </w:rPr>
        <w:t xml:space="preserve"> В.В., завідувач кафедри економіки, менеджменту та фінансів, </w:t>
      </w:r>
      <w:proofErr w:type="spellStart"/>
      <w:r w:rsidRPr="00CB50FA">
        <w:rPr>
          <w:shd w:val="clear" w:color="auto" w:fill="FFFFFF"/>
          <w:lang w:val="uk-UA"/>
        </w:rPr>
        <w:t>д.е.н</w:t>
      </w:r>
      <w:proofErr w:type="spellEnd"/>
      <w:r w:rsidRPr="00CB50FA">
        <w:rPr>
          <w:shd w:val="clear" w:color="auto" w:fill="FFFFFF"/>
          <w:lang w:val="uk-UA"/>
        </w:rPr>
        <w:t xml:space="preserve">., проф. </w:t>
      </w:r>
      <w:proofErr w:type="spellStart"/>
      <w:r w:rsidRPr="00CB50FA">
        <w:rPr>
          <w:shd w:val="clear" w:color="auto" w:fill="FFFFFF"/>
          <w:lang w:val="uk-UA"/>
        </w:rPr>
        <w:t>Стройко</w:t>
      </w:r>
      <w:proofErr w:type="spellEnd"/>
      <w:r w:rsidRPr="00CB50FA">
        <w:rPr>
          <w:shd w:val="clear" w:color="auto" w:fill="FFFFFF"/>
          <w:lang w:val="uk-UA"/>
        </w:rPr>
        <w:t xml:space="preserve"> Т.В., </w:t>
      </w:r>
      <w:r w:rsidRPr="00CB50FA">
        <w:rPr>
          <w:lang w:val="uk-UA"/>
        </w:rPr>
        <w:t xml:space="preserve">зав. кафедри хімії, д. хім. н., проф. </w:t>
      </w:r>
      <w:proofErr w:type="spellStart"/>
      <w:r w:rsidRPr="00CB50FA">
        <w:rPr>
          <w:lang w:val="uk-UA"/>
        </w:rPr>
        <w:t>Єзіков</w:t>
      </w:r>
      <w:proofErr w:type="spellEnd"/>
      <w:r w:rsidRPr="00CB50FA">
        <w:rPr>
          <w:lang w:val="uk-UA"/>
        </w:rPr>
        <w:t xml:space="preserve"> В.І., </w:t>
      </w:r>
      <w:proofErr w:type="spellStart"/>
      <w:r w:rsidRPr="00CB50FA">
        <w:rPr>
          <w:shd w:val="clear" w:color="auto" w:fill="FFFFFF"/>
          <w:lang w:val="uk-UA"/>
        </w:rPr>
        <w:t>к.е.н</w:t>
      </w:r>
      <w:proofErr w:type="spellEnd"/>
      <w:r w:rsidRPr="00CB50FA">
        <w:rPr>
          <w:shd w:val="clear" w:color="auto" w:fill="FFFFFF"/>
          <w:lang w:val="uk-UA"/>
        </w:rPr>
        <w:t xml:space="preserve">., доц. </w:t>
      </w:r>
      <w:proofErr w:type="spellStart"/>
      <w:r w:rsidRPr="00CB50FA">
        <w:rPr>
          <w:shd w:val="clear" w:color="auto" w:fill="FFFFFF"/>
          <w:lang w:val="uk-UA"/>
        </w:rPr>
        <w:t>Данік</w:t>
      </w:r>
      <w:proofErr w:type="spellEnd"/>
      <w:r w:rsidRPr="00CB50FA">
        <w:rPr>
          <w:shd w:val="clear" w:color="auto" w:fill="FFFFFF"/>
          <w:lang w:val="uk-UA"/>
        </w:rPr>
        <w:t xml:space="preserve"> Н.В., </w:t>
      </w:r>
      <w:proofErr w:type="spellStart"/>
      <w:r w:rsidRPr="00CB50FA">
        <w:rPr>
          <w:shd w:val="clear" w:color="auto" w:fill="FFFFFF"/>
          <w:lang w:val="uk-UA"/>
        </w:rPr>
        <w:t>к.т.н</w:t>
      </w:r>
      <w:proofErr w:type="spellEnd"/>
      <w:r w:rsidRPr="00CB50FA">
        <w:rPr>
          <w:shd w:val="clear" w:color="auto" w:fill="FFFFFF"/>
          <w:lang w:val="uk-UA"/>
        </w:rPr>
        <w:t xml:space="preserve">., доц. Булгакова О.С., </w:t>
      </w:r>
      <w:proofErr w:type="spellStart"/>
      <w:r w:rsidRPr="00CB50FA">
        <w:rPr>
          <w:shd w:val="clear" w:color="auto" w:fill="FFFFFF"/>
          <w:lang w:val="uk-UA"/>
        </w:rPr>
        <w:t>к.е.н</w:t>
      </w:r>
      <w:proofErr w:type="spellEnd"/>
      <w:r w:rsidRPr="00CB50FA">
        <w:rPr>
          <w:shd w:val="clear" w:color="auto" w:fill="FFFFFF"/>
          <w:lang w:val="uk-UA"/>
        </w:rPr>
        <w:t xml:space="preserve">. </w:t>
      </w:r>
      <w:proofErr w:type="spellStart"/>
      <w:r w:rsidRPr="00CB50FA">
        <w:rPr>
          <w:shd w:val="clear" w:color="auto" w:fill="FFFFFF"/>
          <w:lang w:val="uk-UA"/>
        </w:rPr>
        <w:t>Рехтета</w:t>
      </w:r>
      <w:proofErr w:type="spellEnd"/>
      <w:r w:rsidRPr="00CB50FA">
        <w:rPr>
          <w:shd w:val="clear" w:color="auto" w:fill="FFFFFF"/>
          <w:lang w:val="uk-UA"/>
        </w:rPr>
        <w:t xml:space="preserve"> О.М., </w:t>
      </w:r>
      <w:proofErr w:type="spellStart"/>
      <w:r w:rsidRPr="00CB50FA">
        <w:rPr>
          <w:shd w:val="clear" w:color="auto" w:fill="FFFFFF"/>
          <w:lang w:val="uk-UA"/>
        </w:rPr>
        <w:t>к.ф.-м.н</w:t>
      </w:r>
      <w:proofErr w:type="spellEnd"/>
      <w:r w:rsidRPr="00CB50FA">
        <w:rPr>
          <w:shd w:val="clear" w:color="auto" w:fill="FFFFFF"/>
          <w:lang w:val="uk-UA"/>
        </w:rPr>
        <w:t xml:space="preserve">., доц. Пархоменко О.Ю.,  </w:t>
      </w:r>
      <w:proofErr w:type="spellStart"/>
      <w:r w:rsidRPr="00CB50FA">
        <w:rPr>
          <w:shd w:val="clear" w:color="auto" w:fill="FFFFFF"/>
          <w:lang w:val="uk-UA"/>
        </w:rPr>
        <w:t>к.ф.-м.н</w:t>
      </w:r>
      <w:proofErr w:type="spellEnd"/>
      <w:r w:rsidRPr="00CB50FA">
        <w:rPr>
          <w:shd w:val="clear" w:color="auto" w:fill="FFFFFF"/>
          <w:lang w:val="uk-UA"/>
        </w:rPr>
        <w:t xml:space="preserve">., доц. </w:t>
      </w:r>
      <w:proofErr w:type="spellStart"/>
      <w:r w:rsidRPr="00CB50FA">
        <w:rPr>
          <w:shd w:val="clear" w:color="auto" w:fill="FFFFFF"/>
          <w:lang w:val="uk-UA"/>
        </w:rPr>
        <w:t>Дармосюк</w:t>
      </w:r>
      <w:proofErr w:type="spellEnd"/>
      <w:r w:rsidRPr="00CB50FA">
        <w:rPr>
          <w:shd w:val="clear" w:color="auto" w:fill="FFFFFF"/>
          <w:lang w:val="uk-UA"/>
        </w:rPr>
        <w:t xml:space="preserve"> В.М., </w:t>
      </w:r>
      <w:proofErr w:type="spellStart"/>
      <w:r w:rsidRPr="00CB50FA">
        <w:rPr>
          <w:shd w:val="clear" w:color="auto" w:fill="FFFFFF"/>
          <w:lang w:val="uk-UA"/>
        </w:rPr>
        <w:t>к.т.н</w:t>
      </w:r>
      <w:proofErr w:type="spellEnd"/>
      <w:r w:rsidRPr="00CB50FA">
        <w:rPr>
          <w:shd w:val="clear" w:color="auto" w:fill="FFFFFF"/>
          <w:lang w:val="uk-UA"/>
        </w:rPr>
        <w:t xml:space="preserve">., </w:t>
      </w:r>
      <w:proofErr w:type="spellStart"/>
      <w:r w:rsidRPr="00CB50FA">
        <w:rPr>
          <w:shd w:val="clear" w:color="auto" w:fill="FFFFFF"/>
          <w:lang w:val="uk-UA"/>
        </w:rPr>
        <w:t>в.о</w:t>
      </w:r>
      <w:proofErr w:type="spellEnd"/>
      <w:r w:rsidRPr="00CB50FA">
        <w:rPr>
          <w:shd w:val="clear" w:color="auto" w:fill="FFFFFF"/>
          <w:lang w:val="uk-UA"/>
        </w:rPr>
        <w:t xml:space="preserve">. доц. Кузьма К.Т., </w:t>
      </w:r>
      <w:proofErr w:type="spellStart"/>
      <w:r w:rsidRPr="00CB50FA">
        <w:rPr>
          <w:shd w:val="clear" w:color="auto" w:fill="FFFFFF"/>
          <w:lang w:val="uk-UA"/>
        </w:rPr>
        <w:t>к.ф.-м.н</w:t>
      </w:r>
      <w:proofErr w:type="spellEnd"/>
      <w:r w:rsidRPr="00CB50FA">
        <w:rPr>
          <w:shd w:val="clear" w:color="auto" w:fill="FFFFFF"/>
          <w:lang w:val="uk-UA"/>
        </w:rPr>
        <w:t xml:space="preserve">., доц. </w:t>
      </w:r>
      <w:proofErr w:type="spellStart"/>
      <w:r w:rsidRPr="00CB50FA">
        <w:rPr>
          <w:shd w:val="clear" w:color="auto" w:fill="FFFFFF"/>
          <w:lang w:val="uk-UA"/>
        </w:rPr>
        <w:t>Махровський</w:t>
      </w:r>
      <w:proofErr w:type="spellEnd"/>
      <w:r w:rsidRPr="00CB50FA">
        <w:rPr>
          <w:shd w:val="clear" w:color="auto" w:fill="FFFFFF"/>
          <w:lang w:val="uk-UA"/>
        </w:rPr>
        <w:t xml:space="preserve"> В.М., </w:t>
      </w:r>
      <w:proofErr w:type="spellStart"/>
      <w:r w:rsidRPr="00CB50FA">
        <w:rPr>
          <w:shd w:val="clear" w:color="auto" w:fill="FFFFFF"/>
          <w:lang w:val="uk-UA"/>
        </w:rPr>
        <w:t>к.е.н</w:t>
      </w:r>
      <w:proofErr w:type="spellEnd"/>
      <w:r w:rsidRPr="00CB50FA">
        <w:rPr>
          <w:shd w:val="clear" w:color="auto" w:fill="FFFFFF"/>
          <w:lang w:val="uk-UA"/>
        </w:rPr>
        <w:t xml:space="preserve">., доц. </w:t>
      </w:r>
      <w:proofErr w:type="spellStart"/>
      <w:r w:rsidRPr="00CB50FA">
        <w:rPr>
          <w:shd w:val="clear" w:color="auto" w:fill="FFFFFF"/>
          <w:lang w:val="uk-UA"/>
        </w:rPr>
        <w:t>Рудь</w:t>
      </w:r>
      <w:proofErr w:type="spellEnd"/>
      <w:r w:rsidRPr="00CB50FA">
        <w:rPr>
          <w:shd w:val="clear" w:color="auto" w:fill="FFFFFF"/>
          <w:lang w:val="uk-UA"/>
        </w:rPr>
        <w:t xml:space="preserve"> І.Ю., </w:t>
      </w:r>
      <w:proofErr w:type="spellStart"/>
      <w:r w:rsidRPr="00CB50FA">
        <w:rPr>
          <w:lang w:val="uk-UA"/>
        </w:rPr>
        <w:t>к.біол.н</w:t>
      </w:r>
      <w:proofErr w:type="spellEnd"/>
      <w:r w:rsidRPr="00CB50FA">
        <w:rPr>
          <w:lang w:val="uk-UA"/>
        </w:rPr>
        <w:t xml:space="preserve">. Цвях О.О., </w:t>
      </w:r>
      <w:proofErr w:type="spellStart"/>
      <w:r w:rsidRPr="00CB50FA">
        <w:rPr>
          <w:lang w:val="uk-UA"/>
        </w:rPr>
        <w:t>к.хім.н</w:t>
      </w:r>
      <w:proofErr w:type="spellEnd"/>
      <w:r w:rsidRPr="00CB50FA">
        <w:rPr>
          <w:lang w:val="uk-UA"/>
        </w:rPr>
        <w:t xml:space="preserve">., доц. </w:t>
      </w:r>
      <w:proofErr w:type="spellStart"/>
      <w:r w:rsidRPr="00CB50FA">
        <w:rPr>
          <w:lang w:val="uk-UA"/>
        </w:rPr>
        <w:t>Ющишина</w:t>
      </w:r>
      <w:proofErr w:type="spellEnd"/>
      <w:r w:rsidRPr="00CB50FA">
        <w:rPr>
          <w:lang w:val="uk-UA"/>
        </w:rPr>
        <w:t xml:space="preserve"> Г.М., </w:t>
      </w:r>
      <w:r w:rsidRPr="00CB50FA">
        <w:rPr>
          <w:shd w:val="clear" w:color="auto" w:fill="FFFFFF"/>
          <w:lang w:val="uk-UA"/>
        </w:rPr>
        <w:t xml:space="preserve">студенти: </w:t>
      </w:r>
      <w:proofErr w:type="spellStart"/>
      <w:r w:rsidRPr="00CB50FA">
        <w:rPr>
          <w:shd w:val="clear" w:color="auto" w:fill="FFFFFF"/>
          <w:lang w:val="uk-UA"/>
        </w:rPr>
        <w:t>Рєзнікова</w:t>
      </w:r>
      <w:proofErr w:type="spellEnd"/>
      <w:r w:rsidRPr="00CB50FA">
        <w:rPr>
          <w:shd w:val="clear" w:color="auto" w:fill="FFFFFF"/>
          <w:lang w:val="uk-UA"/>
        </w:rPr>
        <w:t xml:space="preserve"> Л.В., </w:t>
      </w:r>
      <w:proofErr w:type="spellStart"/>
      <w:r w:rsidRPr="00CB50FA">
        <w:rPr>
          <w:shd w:val="clear" w:color="auto" w:fill="FFFFFF"/>
          <w:lang w:val="uk-UA"/>
        </w:rPr>
        <w:t>Понурко</w:t>
      </w:r>
      <w:proofErr w:type="spellEnd"/>
      <w:r w:rsidRPr="00CB50FA">
        <w:rPr>
          <w:shd w:val="clear" w:color="auto" w:fill="FFFFFF"/>
          <w:lang w:val="uk-UA"/>
        </w:rPr>
        <w:t xml:space="preserve"> Є.С., Лазаренко В. О.</w:t>
      </w:r>
    </w:p>
    <w:p w:rsidR="00F825B1" w:rsidRPr="00CB50FA" w:rsidRDefault="00F825B1" w:rsidP="00F825B1">
      <w:pPr>
        <w:ind w:firstLine="567"/>
        <w:rPr>
          <w:lang w:val="uk-UA"/>
        </w:rPr>
      </w:pPr>
      <w:r w:rsidRPr="00CB50FA">
        <w:rPr>
          <w:lang w:val="uk-UA"/>
        </w:rPr>
        <w:tab/>
        <w:t xml:space="preserve">Секретар Вченої ради механіко-математичного факультету,  </w:t>
      </w:r>
      <w:proofErr w:type="spellStart"/>
      <w:r w:rsidRPr="00CB50FA">
        <w:rPr>
          <w:lang w:val="uk-UA"/>
        </w:rPr>
        <w:t>к.ф.-м.н</w:t>
      </w:r>
      <w:proofErr w:type="spellEnd"/>
      <w:r w:rsidRPr="00CB50FA">
        <w:rPr>
          <w:lang w:val="uk-UA"/>
        </w:rPr>
        <w:t>. Васильєва Л.Я.</w:t>
      </w:r>
    </w:p>
    <w:p w:rsidR="00F825B1" w:rsidRDefault="00F825B1" w:rsidP="00F825B1">
      <w:pPr>
        <w:jc w:val="center"/>
        <w:rPr>
          <w:b/>
          <w:bCs/>
          <w:iCs/>
          <w:lang w:val="uk-UA"/>
        </w:rPr>
      </w:pPr>
    </w:p>
    <w:p w:rsidR="00F825B1" w:rsidRPr="00CB50FA" w:rsidRDefault="00F825B1" w:rsidP="00F825B1">
      <w:pPr>
        <w:jc w:val="center"/>
        <w:rPr>
          <w:b/>
          <w:bCs/>
          <w:iCs/>
          <w:lang w:val="uk-UA"/>
        </w:rPr>
      </w:pPr>
      <w:r w:rsidRPr="00CB50FA">
        <w:rPr>
          <w:b/>
          <w:bCs/>
          <w:iCs/>
          <w:lang w:val="uk-UA"/>
        </w:rPr>
        <w:t>Порядок ден</w:t>
      </w:r>
      <w:r>
        <w:rPr>
          <w:b/>
          <w:bCs/>
          <w:iCs/>
          <w:lang w:val="uk-UA"/>
        </w:rPr>
        <w:t>н</w:t>
      </w:r>
      <w:r w:rsidRPr="00CB50FA">
        <w:rPr>
          <w:b/>
          <w:bCs/>
          <w:iCs/>
          <w:lang w:val="uk-UA"/>
        </w:rPr>
        <w:t>ий</w:t>
      </w:r>
    </w:p>
    <w:p w:rsidR="00F825B1" w:rsidRPr="00F825B1" w:rsidRDefault="00F825B1" w:rsidP="00F825B1">
      <w:pPr>
        <w:pStyle w:val="14"/>
        <w:numPr>
          <w:ilvl w:val="0"/>
          <w:numId w:val="1"/>
        </w:numPr>
        <w:tabs>
          <w:tab w:val="left" w:pos="851"/>
        </w:tabs>
        <w:ind w:left="0" w:firstLine="567"/>
        <w:rPr>
          <w:i/>
          <w:sz w:val="24"/>
        </w:rPr>
      </w:pPr>
      <w:r w:rsidRPr="00F825B1">
        <w:rPr>
          <w:sz w:val="24"/>
        </w:rPr>
        <w:t>Підсумки діяльності факультету за поточний місяць та завдання на наступний період.</w:t>
      </w:r>
    </w:p>
    <w:p w:rsidR="00F825B1" w:rsidRPr="00F825B1" w:rsidRDefault="00F825B1" w:rsidP="00F825B1">
      <w:pPr>
        <w:pStyle w:val="14"/>
        <w:tabs>
          <w:tab w:val="left" w:pos="851"/>
        </w:tabs>
        <w:ind w:left="567" w:firstLine="567"/>
        <w:jc w:val="right"/>
        <w:rPr>
          <w:i/>
          <w:sz w:val="24"/>
        </w:rPr>
      </w:pPr>
      <w:r w:rsidRPr="00F825B1">
        <w:rPr>
          <w:i/>
          <w:sz w:val="24"/>
        </w:rPr>
        <w:t xml:space="preserve">Доповідає: </w:t>
      </w:r>
      <w:proofErr w:type="spellStart"/>
      <w:r w:rsidRPr="00F825B1">
        <w:rPr>
          <w:i/>
          <w:sz w:val="24"/>
        </w:rPr>
        <w:t>Гуріна</w:t>
      </w:r>
      <w:proofErr w:type="spellEnd"/>
      <w:r w:rsidRPr="00F825B1">
        <w:rPr>
          <w:i/>
          <w:sz w:val="24"/>
        </w:rPr>
        <w:t xml:space="preserve"> О.В., </w:t>
      </w:r>
    </w:p>
    <w:p w:rsidR="00F825B1" w:rsidRPr="00F825B1" w:rsidRDefault="00F825B1" w:rsidP="00F825B1">
      <w:pPr>
        <w:pStyle w:val="14"/>
        <w:tabs>
          <w:tab w:val="left" w:pos="851"/>
        </w:tabs>
        <w:ind w:left="360" w:firstLine="567"/>
        <w:jc w:val="right"/>
        <w:rPr>
          <w:sz w:val="24"/>
        </w:rPr>
      </w:pPr>
      <w:r w:rsidRPr="00F825B1">
        <w:rPr>
          <w:i/>
          <w:sz w:val="24"/>
        </w:rPr>
        <w:t>декан механіко-математичного факультету</w:t>
      </w:r>
    </w:p>
    <w:p w:rsidR="00F825B1" w:rsidRPr="00F825B1" w:rsidRDefault="00F825B1" w:rsidP="00F825B1">
      <w:pPr>
        <w:pStyle w:val="14"/>
        <w:numPr>
          <w:ilvl w:val="0"/>
          <w:numId w:val="1"/>
        </w:numPr>
        <w:tabs>
          <w:tab w:val="num" w:pos="-142"/>
          <w:tab w:val="left" w:pos="851"/>
        </w:tabs>
        <w:ind w:left="0" w:firstLine="567"/>
        <w:rPr>
          <w:sz w:val="24"/>
        </w:rPr>
      </w:pPr>
      <w:r w:rsidRPr="00F825B1">
        <w:rPr>
          <w:sz w:val="24"/>
        </w:rPr>
        <w:t>Аналіз стану</w:t>
      </w:r>
      <w:r>
        <w:rPr>
          <w:sz w:val="24"/>
        </w:rPr>
        <w:t xml:space="preserve"> </w:t>
      </w:r>
      <w:r w:rsidRPr="00F825B1">
        <w:rPr>
          <w:sz w:val="24"/>
        </w:rPr>
        <w:t>працевлаштування випускників факультету.</w:t>
      </w:r>
    </w:p>
    <w:p w:rsidR="00F825B1" w:rsidRPr="00F825B1" w:rsidRDefault="00F825B1" w:rsidP="00F825B1">
      <w:pPr>
        <w:pStyle w:val="14"/>
        <w:tabs>
          <w:tab w:val="num" w:pos="-142"/>
          <w:tab w:val="left" w:pos="851"/>
        </w:tabs>
        <w:ind w:firstLine="567"/>
        <w:jc w:val="right"/>
        <w:rPr>
          <w:i/>
          <w:sz w:val="24"/>
        </w:rPr>
      </w:pPr>
      <w:r w:rsidRPr="00F825B1">
        <w:rPr>
          <w:i/>
          <w:sz w:val="24"/>
        </w:rPr>
        <w:t>Доповідають: завідувачі кафедрами</w:t>
      </w:r>
    </w:p>
    <w:p w:rsidR="00F825B1" w:rsidRPr="00F825B1" w:rsidRDefault="00F825B1" w:rsidP="00F825B1">
      <w:pPr>
        <w:pStyle w:val="14"/>
        <w:numPr>
          <w:ilvl w:val="0"/>
          <w:numId w:val="1"/>
        </w:numPr>
        <w:tabs>
          <w:tab w:val="num" w:pos="-142"/>
          <w:tab w:val="left" w:pos="851"/>
        </w:tabs>
        <w:ind w:left="0" w:firstLine="567"/>
        <w:rPr>
          <w:color w:val="000000"/>
          <w:sz w:val="24"/>
        </w:rPr>
      </w:pPr>
      <w:r w:rsidRPr="00F825B1">
        <w:rPr>
          <w:color w:val="000000"/>
          <w:sz w:val="24"/>
          <w:shd w:val="clear" w:color="auto" w:fill="FFFFFF"/>
        </w:rPr>
        <w:t>Організація навчального процесу на заочній формі</w:t>
      </w:r>
      <w:r w:rsidRPr="00F825B1">
        <w:rPr>
          <w:color w:val="000000"/>
          <w:sz w:val="24"/>
        </w:rPr>
        <w:t>.</w:t>
      </w:r>
    </w:p>
    <w:p w:rsidR="00F825B1" w:rsidRPr="00F825B1" w:rsidRDefault="00F825B1" w:rsidP="00CD4509">
      <w:pPr>
        <w:pStyle w:val="14"/>
        <w:tabs>
          <w:tab w:val="num" w:pos="-142"/>
          <w:tab w:val="left" w:pos="851"/>
        </w:tabs>
        <w:ind w:firstLine="567"/>
        <w:jc w:val="right"/>
        <w:rPr>
          <w:color w:val="000000"/>
          <w:sz w:val="24"/>
        </w:rPr>
      </w:pPr>
      <w:r w:rsidRPr="00F825B1">
        <w:rPr>
          <w:i/>
          <w:color w:val="000000"/>
          <w:sz w:val="24"/>
        </w:rPr>
        <w:t xml:space="preserve">Доповідає: </w:t>
      </w:r>
      <w:proofErr w:type="spellStart"/>
      <w:r w:rsidRPr="00F825B1">
        <w:rPr>
          <w:i/>
          <w:sz w:val="24"/>
        </w:rPr>
        <w:t>Гуріна</w:t>
      </w:r>
      <w:proofErr w:type="spellEnd"/>
      <w:r w:rsidRPr="00F825B1">
        <w:rPr>
          <w:i/>
          <w:sz w:val="24"/>
        </w:rPr>
        <w:t xml:space="preserve"> О.В., декан механіко-математичного факультету</w:t>
      </w:r>
    </w:p>
    <w:p w:rsidR="00F825B1" w:rsidRPr="00F825B1" w:rsidRDefault="00F825B1" w:rsidP="00F825B1">
      <w:pPr>
        <w:pStyle w:val="14"/>
        <w:numPr>
          <w:ilvl w:val="0"/>
          <w:numId w:val="1"/>
        </w:numPr>
        <w:tabs>
          <w:tab w:val="num" w:pos="-142"/>
          <w:tab w:val="left" w:pos="851"/>
        </w:tabs>
        <w:ind w:left="0" w:firstLine="567"/>
        <w:rPr>
          <w:color w:val="000000"/>
          <w:sz w:val="24"/>
        </w:rPr>
      </w:pPr>
      <w:r w:rsidRPr="00F825B1">
        <w:rPr>
          <w:color w:val="000000"/>
          <w:sz w:val="24"/>
          <w:shd w:val="clear" w:color="auto" w:fill="FFFFFF"/>
        </w:rPr>
        <w:t>Адаптація першокурсників до навчання на механіко-математичному факультеті.</w:t>
      </w:r>
    </w:p>
    <w:p w:rsidR="00F825B1" w:rsidRPr="00F825B1" w:rsidRDefault="00F825B1" w:rsidP="00F825B1">
      <w:pPr>
        <w:pStyle w:val="14"/>
        <w:tabs>
          <w:tab w:val="num" w:pos="-142"/>
          <w:tab w:val="left" w:pos="851"/>
        </w:tabs>
        <w:ind w:firstLine="567"/>
        <w:jc w:val="right"/>
        <w:rPr>
          <w:color w:val="000000"/>
          <w:sz w:val="24"/>
        </w:rPr>
      </w:pPr>
      <w:r w:rsidRPr="00F825B1">
        <w:rPr>
          <w:i/>
          <w:color w:val="000000"/>
          <w:sz w:val="24"/>
        </w:rPr>
        <w:t xml:space="preserve">Доповідають: </w:t>
      </w:r>
      <w:r w:rsidRPr="00F825B1">
        <w:rPr>
          <w:i/>
          <w:sz w:val="24"/>
        </w:rPr>
        <w:t>куратори (наставники) академічних груп</w:t>
      </w:r>
    </w:p>
    <w:p w:rsidR="00F825B1" w:rsidRPr="00F825B1" w:rsidRDefault="00F825B1" w:rsidP="00F825B1">
      <w:pPr>
        <w:pStyle w:val="14"/>
        <w:numPr>
          <w:ilvl w:val="0"/>
          <w:numId w:val="1"/>
        </w:numPr>
        <w:tabs>
          <w:tab w:val="num" w:pos="-142"/>
          <w:tab w:val="left" w:pos="851"/>
          <w:tab w:val="num" w:pos="1134"/>
        </w:tabs>
        <w:ind w:left="0" w:firstLine="567"/>
        <w:rPr>
          <w:color w:val="000000"/>
          <w:sz w:val="24"/>
        </w:rPr>
      </w:pPr>
      <w:r w:rsidRPr="00F825B1">
        <w:rPr>
          <w:color w:val="000000"/>
          <w:sz w:val="24"/>
        </w:rPr>
        <w:t>Призначення керівників, консультантів, рецензентів та закріплення за здобувачами вищої освіти факультету тем кваліфікаційних робіт.</w:t>
      </w:r>
    </w:p>
    <w:p w:rsidR="00F825B1" w:rsidRPr="00F825B1" w:rsidRDefault="00F825B1" w:rsidP="00F825B1">
      <w:pPr>
        <w:pStyle w:val="14"/>
        <w:tabs>
          <w:tab w:val="left" w:pos="851"/>
        </w:tabs>
        <w:ind w:left="360" w:firstLine="567"/>
        <w:jc w:val="right"/>
        <w:rPr>
          <w:i/>
          <w:sz w:val="24"/>
        </w:rPr>
      </w:pPr>
      <w:r w:rsidRPr="00F825B1">
        <w:rPr>
          <w:i/>
          <w:sz w:val="24"/>
        </w:rPr>
        <w:t>Доповідають: завідувачі кафедрами</w:t>
      </w:r>
    </w:p>
    <w:p w:rsidR="00F825B1" w:rsidRPr="00F825B1" w:rsidRDefault="00F825B1" w:rsidP="00F825B1">
      <w:pPr>
        <w:pStyle w:val="14"/>
        <w:numPr>
          <w:ilvl w:val="0"/>
          <w:numId w:val="1"/>
        </w:numPr>
        <w:tabs>
          <w:tab w:val="left" w:pos="851"/>
        </w:tabs>
        <w:ind w:left="0" w:firstLine="567"/>
        <w:rPr>
          <w:color w:val="000000"/>
          <w:sz w:val="24"/>
        </w:rPr>
      </w:pPr>
      <w:r w:rsidRPr="00F825B1">
        <w:rPr>
          <w:color w:val="000000"/>
          <w:sz w:val="24"/>
          <w:shd w:val="clear" w:color="auto" w:fill="FFFFFF"/>
        </w:rPr>
        <w:t>Практична підготовка</w:t>
      </w:r>
      <w:r>
        <w:rPr>
          <w:color w:val="000000"/>
          <w:sz w:val="24"/>
          <w:shd w:val="clear" w:color="auto" w:fill="FFFFFF"/>
        </w:rPr>
        <w:t xml:space="preserve"> </w:t>
      </w:r>
      <w:r w:rsidRPr="00F825B1">
        <w:rPr>
          <w:color w:val="000000"/>
          <w:sz w:val="24"/>
          <w:shd w:val="clear" w:color="auto" w:fill="FFFFFF"/>
        </w:rPr>
        <w:t xml:space="preserve">здобувачів вищої освіти факультету та організація роботи зі </w:t>
      </w:r>
      <w:proofErr w:type="spellStart"/>
      <w:r w:rsidRPr="00F825B1">
        <w:rPr>
          <w:color w:val="000000"/>
          <w:sz w:val="24"/>
          <w:shd w:val="clear" w:color="auto" w:fill="FFFFFF"/>
        </w:rPr>
        <w:t>стейкхолдерами</w:t>
      </w:r>
      <w:proofErr w:type="spellEnd"/>
    </w:p>
    <w:p w:rsidR="00F825B1" w:rsidRPr="00F825B1" w:rsidRDefault="00F825B1" w:rsidP="00F825B1">
      <w:pPr>
        <w:pStyle w:val="14"/>
        <w:tabs>
          <w:tab w:val="left" w:pos="851"/>
        </w:tabs>
        <w:ind w:left="360" w:firstLine="567"/>
        <w:jc w:val="right"/>
        <w:rPr>
          <w:color w:val="000000"/>
          <w:sz w:val="24"/>
        </w:rPr>
      </w:pPr>
      <w:r w:rsidRPr="00F825B1">
        <w:rPr>
          <w:i/>
          <w:sz w:val="24"/>
        </w:rPr>
        <w:t>Доповідають: завідувачі кафедрами</w:t>
      </w:r>
    </w:p>
    <w:p w:rsidR="00F825B1" w:rsidRPr="00F825B1" w:rsidRDefault="00F825B1" w:rsidP="00F825B1">
      <w:pPr>
        <w:pStyle w:val="14"/>
        <w:numPr>
          <w:ilvl w:val="0"/>
          <w:numId w:val="1"/>
        </w:numPr>
        <w:tabs>
          <w:tab w:val="left" w:pos="851"/>
        </w:tabs>
        <w:ind w:left="0" w:firstLine="567"/>
        <w:rPr>
          <w:color w:val="000000"/>
          <w:sz w:val="24"/>
        </w:rPr>
      </w:pPr>
      <w:r w:rsidRPr="00F825B1">
        <w:rPr>
          <w:color w:val="000000"/>
          <w:sz w:val="24"/>
        </w:rPr>
        <w:t>Різне.</w:t>
      </w:r>
    </w:p>
    <w:p w:rsidR="00F825B1" w:rsidRDefault="00F825B1" w:rsidP="00F825B1">
      <w:pPr>
        <w:pStyle w:val="a6"/>
        <w:spacing w:after="0" w:line="240" w:lineRule="auto"/>
        <w:ind w:left="0" w:firstLine="567"/>
        <w:rPr>
          <w:sz w:val="24"/>
          <w:lang w:val="uk-UA"/>
        </w:rPr>
      </w:pPr>
    </w:p>
    <w:p w:rsidR="00F825B1" w:rsidRPr="00CB50FA" w:rsidRDefault="00F825B1" w:rsidP="00F825B1">
      <w:pPr>
        <w:pStyle w:val="a6"/>
        <w:spacing w:after="0" w:line="240" w:lineRule="auto"/>
        <w:ind w:left="0" w:firstLine="567"/>
        <w:rPr>
          <w:sz w:val="24"/>
          <w:lang w:val="uk-UA"/>
        </w:rPr>
      </w:pPr>
      <w:r>
        <w:rPr>
          <w:sz w:val="24"/>
          <w:lang w:val="uk-UA"/>
        </w:rPr>
        <w:t xml:space="preserve">Перше питання. </w:t>
      </w:r>
      <w:r w:rsidRPr="00CB50FA">
        <w:rPr>
          <w:sz w:val="24"/>
          <w:lang w:val="uk-UA"/>
        </w:rPr>
        <w:t>По першому питанню слухали інформацію декана факультету, яка підвела підсумки роботи факультету за поточний місяць.</w:t>
      </w:r>
    </w:p>
    <w:p w:rsidR="00F825B1" w:rsidRPr="00CB50FA" w:rsidRDefault="00F825B1" w:rsidP="00F825B1">
      <w:pPr>
        <w:pStyle w:val="a6"/>
        <w:spacing w:after="0" w:line="240" w:lineRule="auto"/>
        <w:ind w:left="0" w:firstLine="567"/>
        <w:rPr>
          <w:sz w:val="24"/>
          <w:lang w:val="uk-UA"/>
        </w:rPr>
      </w:pPr>
      <w:r w:rsidRPr="00CB50FA">
        <w:rPr>
          <w:b/>
          <w:sz w:val="24"/>
          <w:lang w:val="uk-UA"/>
        </w:rPr>
        <w:t>Ухвалили:</w:t>
      </w:r>
      <w:r>
        <w:rPr>
          <w:sz w:val="24"/>
          <w:lang w:val="uk-UA"/>
        </w:rPr>
        <w:t xml:space="preserve"> </w:t>
      </w:r>
      <w:r w:rsidRPr="00CB50FA">
        <w:rPr>
          <w:sz w:val="24"/>
          <w:lang w:val="uk-UA"/>
        </w:rPr>
        <w:t>Інформацію прийняти до уваги.</w:t>
      </w:r>
      <w:r>
        <w:rPr>
          <w:sz w:val="24"/>
          <w:lang w:val="uk-UA"/>
        </w:rPr>
        <w:t xml:space="preserve"> Завідувачам кафедрами посилити контроль за виконанням НПП цільових (ключових) показників </w:t>
      </w:r>
    </w:p>
    <w:p w:rsidR="00F825B1" w:rsidRDefault="00F825B1" w:rsidP="00F825B1">
      <w:pPr>
        <w:pStyle w:val="a6"/>
        <w:spacing w:after="0" w:line="240" w:lineRule="auto"/>
        <w:ind w:left="0" w:firstLine="567"/>
        <w:rPr>
          <w:sz w:val="24"/>
          <w:lang w:val="uk-UA"/>
        </w:rPr>
      </w:pPr>
    </w:p>
    <w:p w:rsidR="00DE24E1" w:rsidRDefault="00F825B1" w:rsidP="00F825B1">
      <w:pPr>
        <w:tabs>
          <w:tab w:val="left" w:pos="57"/>
        </w:tabs>
        <w:ind w:firstLine="567"/>
        <w:jc w:val="both"/>
        <w:rPr>
          <w:lang w:val="uk-UA"/>
        </w:rPr>
      </w:pPr>
      <w:r w:rsidRPr="00F825B1">
        <w:rPr>
          <w:lang w:val="uk-UA"/>
        </w:rPr>
        <w:t>Друге питання.</w:t>
      </w:r>
      <w:r>
        <w:rPr>
          <w:lang w:val="uk-UA"/>
        </w:rPr>
        <w:t xml:space="preserve"> По другому питанню слухали завідувачів кафедрами щодо працевлаштування випускників факультету. </w:t>
      </w:r>
      <w:r w:rsidR="00CD4509">
        <w:rPr>
          <w:lang w:val="uk-UA"/>
        </w:rPr>
        <w:t>Також д</w:t>
      </w:r>
      <w:r>
        <w:rPr>
          <w:lang w:val="uk-UA"/>
        </w:rPr>
        <w:t xml:space="preserve">екан факультету зазначила, що загалом по факультету мається така інформація щодо працевлаштування: </w:t>
      </w:r>
    </w:p>
    <w:p w:rsidR="00F825B1" w:rsidRPr="00B22248" w:rsidRDefault="00F825B1" w:rsidP="00F825B1">
      <w:pPr>
        <w:ind w:firstLine="567"/>
        <w:jc w:val="both"/>
        <w:rPr>
          <w:b/>
          <w:lang w:val="uk-UA"/>
        </w:rPr>
      </w:pPr>
      <w:r w:rsidRPr="00B22248">
        <w:rPr>
          <w:lang w:val="uk-UA"/>
        </w:rPr>
        <w:t>Кафедрами механіко-математичного факультету п</w:t>
      </w:r>
      <w:r w:rsidRPr="00B22248">
        <w:rPr>
          <w:rStyle w:val="fontstyle01"/>
          <w:sz w:val="22"/>
          <w:szCs w:val="22"/>
          <w:lang w:val="uk-UA"/>
        </w:rPr>
        <w:t>ідтримується систематичний зв'язок з роботодавцями, організ</w:t>
      </w:r>
      <w:r w:rsidR="00CD4509">
        <w:rPr>
          <w:rStyle w:val="fontstyle01"/>
          <w:sz w:val="22"/>
          <w:szCs w:val="22"/>
          <w:lang w:val="uk-UA"/>
        </w:rPr>
        <w:t>ову</w:t>
      </w:r>
      <w:r w:rsidRPr="00B22248">
        <w:rPr>
          <w:rStyle w:val="fontstyle01"/>
          <w:sz w:val="22"/>
          <w:szCs w:val="22"/>
          <w:lang w:val="uk-UA"/>
        </w:rPr>
        <w:t>ються спільні заходи та зустрічі (</w:t>
      </w:r>
      <w:hyperlink r:id="rId6" w:history="1">
        <w:r w:rsidRPr="00B22248">
          <w:rPr>
            <w:rStyle w:val="aa"/>
            <w:lang w:val="uk-UA"/>
          </w:rPr>
          <w:t>http://math.mdu.edu.ua/?page=3&amp;page_id=612</w:t>
        </w:r>
      </w:hyperlink>
      <w:r w:rsidRPr="00B22248">
        <w:rPr>
          <w:rStyle w:val="fontstyle01"/>
          <w:sz w:val="22"/>
          <w:szCs w:val="22"/>
          <w:lang w:val="uk-UA"/>
        </w:rPr>
        <w:t xml:space="preserve">). Випускники інформуються про наявні вакансії на сайті університету. Зв'язок з випускниками підтримують відповідальні за даний напрямок роботи викладачі кафедр та відповідальні від факультету </w:t>
      </w:r>
      <w:proofErr w:type="spellStart"/>
      <w:r w:rsidRPr="00B22248">
        <w:rPr>
          <w:rStyle w:val="fontstyle01"/>
          <w:sz w:val="22"/>
          <w:szCs w:val="22"/>
          <w:lang w:val="uk-UA"/>
        </w:rPr>
        <w:t>Бугарь</w:t>
      </w:r>
      <w:proofErr w:type="spellEnd"/>
      <w:r w:rsidRPr="00B22248">
        <w:rPr>
          <w:rStyle w:val="fontstyle01"/>
          <w:sz w:val="22"/>
          <w:szCs w:val="22"/>
          <w:lang w:val="uk-UA"/>
        </w:rPr>
        <w:t xml:space="preserve"> В.В. та Новак Л.І.</w:t>
      </w:r>
    </w:p>
    <w:tbl>
      <w:tblPr>
        <w:tblStyle w:val="a9"/>
        <w:tblW w:w="9996" w:type="dxa"/>
        <w:tblLook w:val="04A0" w:firstRow="1" w:lastRow="0" w:firstColumn="1" w:lastColumn="0" w:noHBand="0" w:noVBand="1"/>
      </w:tblPr>
      <w:tblGrid>
        <w:gridCol w:w="3420"/>
        <w:gridCol w:w="1432"/>
        <w:gridCol w:w="2202"/>
        <w:gridCol w:w="1558"/>
        <w:gridCol w:w="1384"/>
      </w:tblGrid>
      <w:tr w:rsidR="00F825B1" w:rsidRPr="00F825B1" w:rsidTr="00AF6626">
        <w:tc>
          <w:tcPr>
            <w:tcW w:w="3420" w:type="dxa"/>
            <w:vMerge w:val="restart"/>
            <w:vAlign w:val="center"/>
          </w:tcPr>
          <w:p w:rsidR="00F825B1" w:rsidRPr="00F825B1" w:rsidRDefault="00F825B1" w:rsidP="00AF6626">
            <w:pPr>
              <w:jc w:val="center"/>
              <w:rPr>
                <w:sz w:val="22"/>
                <w:szCs w:val="22"/>
                <w:lang w:val="uk-UA"/>
              </w:rPr>
            </w:pPr>
            <w:r w:rsidRPr="00F825B1">
              <w:rPr>
                <w:sz w:val="22"/>
                <w:szCs w:val="22"/>
                <w:lang w:val="uk-UA"/>
              </w:rPr>
              <w:t>Спеціальність</w:t>
            </w:r>
          </w:p>
        </w:tc>
        <w:tc>
          <w:tcPr>
            <w:tcW w:w="1432" w:type="dxa"/>
            <w:vMerge w:val="restart"/>
            <w:vAlign w:val="center"/>
          </w:tcPr>
          <w:p w:rsidR="00F825B1" w:rsidRPr="00F825B1" w:rsidRDefault="00F825B1" w:rsidP="00AF6626">
            <w:pPr>
              <w:jc w:val="center"/>
              <w:rPr>
                <w:sz w:val="22"/>
                <w:szCs w:val="22"/>
                <w:lang w:val="uk-UA"/>
              </w:rPr>
            </w:pPr>
            <w:r w:rsidRPr="00F825B1">
              <w:rPr>
                <w:sz w:val="22"/>
                <w:szCs w:val="22"/>
                <w:lang w:val="uk-UA"/>
              </w:rPr>
              <w:t>Освітній ступінь</w:t>
            </w:r>
          </w:p>
        </w:tc>
        <w:tc>
          <w:tcPr>
            <w:tcW w:w="3760" w:type="dxa"/>
            <w:gridSpan w:val="2"/>
            <w:vAlign w:val="center"/>
          </w:tcPr>
          <w:p w:rsidR="00F825B1" w:rsidRPr="00F825B1" w:rsidRDefault="00F825B1" w:rsidP="00AF6626">
            <w:pPr>
              <w:jc w:val="center"/>
              <w:rPr>
                <w:sz w:val="22"/>
                <w:szCs w:val="22"/>
                <w:lang w:val="uk-UA"/>
              </w:rPr>
            </w:pPr>
            <w:r w:rsidRPr="00F825B1">
              <w:rPr>
                <w:sz w:val="22"/>
                <w:szCs w:val="22"/>
                <w:lang w:val="uk-UA"/>
              </w:rPr>
              <w:t>Працевлаштування, %</w:t>
            </w:r>
          </w:p>
        </w:tc>
        <w:tc>
          <w:tcPr>
            <w:tcW w:w="1384" w:type="dxa"/>
            <w:vMerge w:val="restart"/>
          </w:tcPr>
          <w:p w:rsidR="00F825B1" w:rsidRPr="00F825B1" w:rsidRDefault="00F825B1" w:rsidP="00AF6626">
            <w:pPr>
              <w:jc w:val="center"/>
              <w:rPr>
                <w:sz w:val="22"/>
                <w:szCs w:val="22"/>
                <w:lang w:val="uk-UA"/>
              </w:rPr>
            </w:pPr>
            <w:r w:rsidRPr="00F825B1">
              <w:rPr>
                <w:sz w:val="22"/>
                <w:szCs w:val="22"/>
                <w:lang w:val="uk-UA"/>
              </w:rPr>
              <w:t>Інформація відсутня</w:t>
            </w:r>
          </w:p>
        </w:tc>
      </w:tr>
      <w:tr w:rsidR="00F825B1" w:rsidRPr="00F825B1" w:rsidTr="00AF6626">
        <w:tc>
          <w:tcPr>
            <w:tcW w:w="3420" w:type="dxa"/>
            <w:vMerge/>
            <w:vAlign w:val="center"/>
          </w:tcPr>
          <w:p w:rsidR="00F825B1" w:rsidRPr="00F825B1" w:rsidRDefault="00F825B1" w:rsidP="00AF6626">
            <w:pPr>
              <w:jc w:val="center"/>
              <w:rPr>
                <w:sz w:val="22"/>
                <w:szCs w:val="22"/>
                <w:lang w:val="uk-UA"/>
              </w:rPr>
            </w:pPr>
          </w:p>
        </w:tc>
        <w:tc>
          <w:tcPr>
            <w:tcW w:w="1432" w:type="dxa"/>
            <w:vMerge/>
            <w:vAlign w:val="center"/>
          </w:tcPr>
          <w:p w:rsidR="00F825B1" w:rsidRPr="00F825B1" w:rsidRDefault="00F825B1" w:rsidP="00AF6626">
            <w:pPr>
              <w:jc w:val="center"/>
              <w:rPr>
                <w:sz w:val="22"/>
                <w:szCs w:val="22"/>
                <w:lang w:val="uk-UA"/>
              </w:rPr>
            </w:pPr>
          </w:p>
        </w:tc>
        <w:tc>
          <w:tcPr>
            <w:tcW w:w="2202" w:type="dxa"/>
            <w:vAlign w:val="center"/>
          </w:tcPr>
          <w:p w:rsidR="00F825B1" w:rsidRPr="00F825B1" w:rsidRDefault="00F825B1" w:rsidP="00AF6626">
            <w:pPr>
              <w:jc w:val="center"/>
              <w:rPr>
                <w:sz w:val="22"/>
                <w:szCs w:val="22"/>
                <w:lang w:val="uk-UA"/>
              </w:rPr>
            </w:pPr>
            <w:r w:rsidRPr="00F825B1">
              <w:rPr>
                <w:sz w:val="22"/>
                <w:szCs w:val="22"/>
                <w:lang w:val="uk-UA"/>
              </w:rPr>
              <w:t>За спеціальністю</w:t>
            </w:r>
          </w:p>
        </w:tc>
        <w:tc>
          <w:tcPr>
            <w:tcW w:w="1558" w:type="dxa"/>
          </w:tcPr>
          <w:p w:rsidR="00F825B1" w:rsidRPr="00F825B1" w:rsidRDefault="00F825B1" w:rsidP="00AF6626">
            <w:pPr>
              <w:jc w:val="center"/>
              <w:rPr>
                <w:sz w:val="22"/>
                <w:szCs w:val="22"/>
                <w:lang w:val="uk-UA"/>
              </w:rPr>
            </w:pPr>
            <w:r w:rsidRPr="00F825B1">
              <w:rPr>
                <w:sz w:val="22"/>
                <w:szCs w:val="22"/>
                <w:lang w:val="uk-UA"/>
              </w:rPr>
              <w:t>Інше</w:t>
            </w:r>
          </w:p>
        </w:tc>
        <w:tc>
          <w:tcPr>
            <w:tcW w:w="1384" w:type="dxa"/>
            <w:vMerge/>
          </w:tcPr>
          <w:p w:rsidR="00F825B1" w:rsidRPr="00F825B1" w:rsidRDefault="00F825B1" w:rsidP="00AF6626">
            <w:pPr>
              <w:jc w:val="center"/>
              <w:rPr>
                <w:sz w:val="22"/>
                <w:szCs w:val="22"/>
                <w:lang w:val="uk-UA"/>
              </w:rPr>
            </w:pPr>
          </w:p>
        </w:tc>
      </w:tr>
      <w:tr w:rsidR="00F825B1" w:rsidRPr="00F825B1" w:rsidTr="00AF6626">
        <w:tc>
          <w:tcPr>
            <w:tcW w:w="3420" w:type="dxa"/>
            <w:vMerge w:val="restart"/>
            <w:vAlign w:val="center"/>
          </w:tcPr>
          <w:p w:rsidR="00F825B1" w:rsidRPr="00F825B1" w:rsidRDefault="00F825B1" w:rsidP="00AF6626">
            <w:pPr>
              <w:jc w:val="center"/>
              <w:rPr>
                <w:sz w:val="22"/>
                <w:szCs w:val="22"/>
                <w:lang w:val="uk-UA"/>
              </w:rPr>
            </w:pPr>
            <w:r w:rsidRPr="00F825B1">
              <w:rPr>
                <w:sz w:val="22"/>
                <w:szCs w:val="22"/>
                <w:lang w:val="uk-UA"/>
              </w:rPr>
              <w:t>051 Економіка</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70%</w:t>
            </w:r>
          </w:p>
        </w:tc>
        <w:tc>
          <w:tcPr>
            <w:tcW w:w="1558" w:type="dxa"/>
          </w:tcPr>
          <w:p w:rsidR="00F825B1" w:rsidRPr="00F825B1" w:rsidRDefault="00F825B1" w:rsidP="00AF6626">
            <w:pPr>
              <w:jc w:val="center"/>
              <w:rPr>
                <w:sz w:val="22"/>
                <w:szCs w:val="22"/>
                <w:lang w:val="uk-UA"/>
              </w:rPr>
            </w:pPr>
            <w:r w:rsidRPr="00F825B1">
              <w:rPr>
                <w:sz w:val="22"/>
                <w:szCs w:val="22"/>
                <w:lang w:val="uk-UA"/>
              </w:rPr>
              <w:t>8%</w:t>
            </w:r>
          </w:p>
        </w:tc>
        <w:tc>
          <w:tcPr>
            <w:tcW w:w="1384" w:type="dxa"/>
          </w:tcPr>
          <w:p w:rsidR="00F825B1" w:rsidRPr="00F825B1" w:rsidRDefault="00F825B1" w:rsidP="00AF6626">
            <w:pPr>
              <w:jc w:val="center"/>
              <w:rPr>
                <w:sz w:val="22"/>
                <w:szCs w:val="22"/>
                <w:lang w:val="uk-UA"/>
              </w:rPr>
            </w:pPr>
            <w:r w:rsidRPr="00F825B1">
              <w:rPr>
                <w:sz w:val="22"/>
                <w:szCs w:val="22"/>
                <w:lang w:val="uk-UA"/>
              </w:rPr>
              <w:t>22%</w:t>
            </w:r>
          </w:p>
        </w:tc>
      </w:tr>
      <w:tr w:rsidR="00F825B1" w:rsidRPr="00F825B1" w:rsidTr="00AF6626">
        <w:tc>
          <w:tcPr>
            <w:tcW w:w="3420" w:type="dxa"/>
            <w:vMerge/>
            <w:vAlign w:val="center"/>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82%</w:t>
            </w:r>
          </w:p>
        </w:tc>
        <w:tc>
          <w:tcPr>
            <w:tcW w:w="1558" w:type="dxa"/>
          </w:tcPr>
          <w:p w:rsidR="00F825B1" w:rsidRPr="00F825B1" w:rsidRDefault="00F825B1" w:rsidP="00AF6626">
            <w:pPr>
              <w:jc w:val="center"/>
              <w:rPr>
                <w:sz w:val="22"/>
                <w:szCs w:val="22"/>
                <w:lang w:val="uk-UA"/>
              </w:rPr>
            </w:pPr>
            <w:r w:rsidRPr="00F825B1">
              <w:rPr>
                <w:sz w:val="22"/>
                <w:szCs w:val="22"/>
                <w:lang w:val="uk-UA"/>
              </w:rPr>
              <w:t>9%</w:t>
            </w:r>
          </w:p>
        </w:tc>
        <w:tc>
          <w:tcPr>
            <w:tcW w:w="1384" w:type="dxa"/>
          </w:tcPr>
          <w:p w:rsidR="00F825B1" w:rsidRPr="00F825B1" w:rsidRDefault="00F825B1" w:rsidP="00AF6626">
            <w:pPr>
              <w:jc w:val="center"/>
              <w:rPr>
                <w:sz w:val="22"/>
                <w:szCs w:val="22"/>
                <w:lang w:val="uk-UA"/>
              </w:rPr>
            </w:pPr>
            <w:r w:rsidRPr="00F825B1">
              <w:rPr>
                <w:sz w:val="22"/>
                <w:szCs w:val="22"/>
                <w:lang w:val="uk-UA"/>
              </w:rPr>
              <w:t>9%</w:t>
            </w:r>
          </w:p>
        </w:tc>
      </w:tr>
      <w:tr w:rsidR="00F825B1" w:rsidRPr="00F825B1" w:rsidTr="00AF6626">
        <w:tc>
          <w:tcPr>
            <w:tcW w:w="3420" w:type="dxa"/>
            <w:vMerge/>
            <w:vAlign w:val="center"/>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71%</w:t>
            </w:r>
          </w:p>
        </w:tc>
        <w:tc>
          <w:tcPr>
            <w:tcW w:w="1558" w:type="dxa"/>
          </w:tcPr>
          <w:p w:rsidR="00F825B1" w:rsidRPr="00F825B1" w:rsidRDefault="00F825B1" w:rsidP="00AF6626">
            <w:pPr>
              <w:jc w:val="center"/>
              <w:rPr>
                <w:sz w:val="22"/>
                <w:szCs w:val="22"/>
                <w:lang w:val="uk-UA"/>
              </w:rPr>
            </w:pPr>
            <w:r w:rsidRPr="00F825B1">
              <w:rPr>
                <w:sz w:val="22"/>
                <w:szCs w:val="22"/>
                <w:lang w:val="uk-UA"/>
              </w:rPr>
              <w:t>5%</w:t>
            </w:r>
          </w:p>
        </w:tc>
        <w:tc>
          <w:tcPr>
            <w:tcW w:w="1384" w:type="dxa"/>
          </w:tcPr>
          <w:p w:rsidR="00F825B1" w:rsidRPr="00F825B1" w:rsidRDefault="00F825B1" w:rsidP="00AF6626">
            <w:pPr>
              <w:jc w:val="center"/>
              <w:rPr>
                <w:sz w:val="22"/>
                <w:szCs w:val="22"/>
                <w:lang w:val="uk-UA"/>
              </w:rPr>
            </w:pPr>
            <w:r w:rsidRPr="00F825B1">
              <w:rPr>
                <w:sz w:val="22"/>
                <w:szCs w:val="22"/>
                <w:lang w:val="uk-UA"/>
              </w:rPr>
              <w:t>24%</w:t>
            </w:r>
          </w:p>
        </w:tc>
      </w:tr>
      <w:tr w:rsidR="00F825B1" w:rsidRPr="00F825B1" w:rsidTr="00AF6626">
        <w:tc>
          <w:tcPr>
            <w:tcW w:w="3420" w:type="dxa"/>
            <w:vMerge w:val="restart"/>
            <w:vAlign w:val="center"/>
          </w:tcPr>
          <w:p w:rsidR="00F825B1" w:rsidRPr="00F825B1" w:rsidRDefault="00F825B1" w:rsidP="00AF6626">
            <w:pPr>
              <w:jc w:val="center"/>
              <w:rPr>
                <w:sz w:val="22"/>
                <w:szCs w:val="22"/>
                <w:lang w:val="uk-UA"/>
              </w:rPr>
            </w:pPr>
            <w:r w:rsidRPr="00F825B1">
              <w:rPr>
                <w:sz w:val="22"/>
                <w:szCs w:val="22"/>
                <w:lang w:val="uk-UA"/>
              </w:rPr>
              <w:t xml:space="preserve">072 Фінанси, банківська справа </w:t>
            </w:r>
            <w:r w:rsidRPr="00F825B1">
              <w:rPr>
                <w:sz w:val="22"/>
                <w:szCs w:val="22"/>
                <w:lang w:val="uk-UA"/>
              </w:rPr>
              <w:lastRenderedPageBreak/>
              <w:t>та страхування</w:t>
            </w:r>
          </w:p>
        </w:tc>
        <w:tc>
          <w:tcPr>
            <w:tcW w:w="1432" w:type="dxa"/>
          </w:tcPr>
          <w:p w:rsidR="00F825B1" w:rsidRPr="00F825B1" w:rsidRDefault="00F825B1" w:rsidP="00AF6626">
            <w:pPr>
              <w:jc w:val="center"/>
              <w:rPr>
                <w:sz w:val="22"/>
                <w:szCs w:val="22"/>
                <w:lang w:val="uk-UA"/>
              </w:rPr>
            </w:pPr>
            <w:r w:rsidRPr="00F825B1">
              <w:rPr>
                <w:sz w:val="22"/>
                <w:szCs w:val="22"/>
                <w:lang w:val="uk-UA"/>
              </w:rPr>
              <w:lastRenderedPageBreak/>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73%</w:t>
            </w:r>
          </w:p>
        </w:tc>
        <w:tc>
          <w:tcPr>
            <w:tcW w:w="1558" w:type="dxa"/>
          </w:tcPr>
          <w:p w:rsidR="00F825B1" w:rsidRPr="00F825B1" w:rsidRDefault="00F825B1" w:rsidP="00AF6626">
            <w:pPr>
              <w:jc w:val="center"/>
              <w:rPr>
                <w:sz w:val="22"/>
                <w:szCs w:val="22"/>
                <w:lang w:val="uk-UA"/>
              </w:rPr>
            </w:pPr>
            <w:r w:rsidRPr="00F825B1">
              <w:rPr>
                <w:sz w:val="22"/>
                <w:szCs w:val="22"/>
                <w:lang w:val="uk-UA"/>
              </w:rPr>
              <w:t>4%</w:t>
            </w:r>
          </w:p>
        </w:tc>
        <w:tc>
          <w:tcPr>
            <w:tcW w:w="1384" w:type="dxa"/>
          </w:tcPr>
          <w:p w:rsidR="00F825B1" w:rsidRPr="00F825B1" w:rsidRDefault="00F825B1" w:rsidP="00AF6626">
            <w:pPr>
              <w:jc w:val="center"/>
              <w:rPr>
                <w:sz w:val="22"/>
                <w:szCs w:val="22"/>
                <w:lang w:val="uk-UA"/>
              </w:rPr>
            </w:pPr>
            <w:r w:rsidRPr="00F825B1">
              <w:rPr>
                <w:sz w:val="22"/>
                <w:szCs w:val="22"/>
                <w:lang w:val="uk-UA"/>
              </w:rPr>
              <w:t>23%</w:t>
            </w:r>
          </w:p>
        </w:tc>
      </w:tr>
      <w:tr w:rsidR="00F825B1" w:rsidRPr="00F825B1" w:rsidTr="00AF6626">
        <w:tc>
          <w:tcPr>
            <w:tcW w:w="3420" w:type="dxa"/>
            <w:vMerge/>
            <w:vAlign w:val="center"/>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84%</w:t>
            </w:r>
          </w:p>
        </w:tc>
        <w:tc>
          <w:tcPr>
            <w:tcW w:w="1558" w:type="dxa"/>
          </w:tcPr>
          <w:p w:rsidR="00F825B1" w:rsidRPr="00F825B1" w:rsidRDefault="00F825B1" w:rsidP="00AF6626">
            <w:pPr>
              <w:jc w:val="center"/>
              <w:rPr>
                <w:sz w:val="22"/>
                <w:szCs w:val="22"/>
                <w:lang w:val="uk-UA"/>
              </w:rPr>
            </w:pPr>
            <w:r w:rsidRPr="00F825B1">
              <w:rPr>
                <w:sz w:val="22"/>
                <w:szCs w:val="22"/>
                <w:lang w:val="uk-UA"/>
              </w:rPr>
              <w:t>7%</w:t>
            </w:r>
          </w:p>
        </w:tc>
        <w:tc>
          <w:tcPr>
            <w:tcW w:w="1384" w:type="dxa"/>
          </w:tcPr>
          <w:p w:rsidR="00F825B1" w:rsidRPr="00F825B1" w:rsidRDefault="00F825B1" w:rsidP="00AF6626">
            <w:pPr>
              <w:jc w:val="center"/>
              <w:rPr>
                <w:sz w:val="22"/>
                <w:szCs w:val="22"/>
                <w:lang w:val="uk-UA"/>
              </w:rPr>
            </w:pPr>
            <w:r w:rsidRPr="00F825B1">
              <w:rPr>
                <w:sz w:val="22"/>
                <w:szCs w:val="22"/>
                <w:lang w:val="uk-UA"/>
              </w:rPr>
              <w:t>9%</w:t>
            </w:r>
          </w:p>
        </w:tc>
      </w:tr>
      <w:tr w:rsidR="00F825B1" w:rsidRPr="00F825B1" w:rsidTr="00AF6626">
        <w:tc>
          <w:tcPr>
            <w:tcW w:w="3420" w:type="dxa"/>
            <w:vMerge w:val="restart"/>
            <w:vAlign w:val="center"/>
          </w:tcPr>
          <w:p w:rsidR="00F825B1" w:rsidRPr="00F825B1" w:rsidRDefault="00F825B1" w:rsidP="00AF6626">
            <w:pPr>
              <w:jc w:val="center"/>
              <w:rPr>
                <w:sz w:val="22"/>
                <w:szCs w:val="22"/>
                <w:lang w:val="uk-UA"/>
              </w:rPr>
            </w:pPr>
            <w:r w:rsidRPr="00F825B1">
              <w:rPr>
                <w:sz w:val="22"/>
                <w:szCs w:val="22"/>
                <w:lang w:val="uk-UA"/>
              </w:rPr>
              <w:lastRenderedPageBreak/>
              <w:t>073 Менеджмент</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71%</w:t>
            </w:r>
          </w:p>
        </w:tc>
        <w:tc>
          <w:tcPr>
            <w:tcW w:w="1558" w:type="dxa"/>
          </w:tcPr>
          <w:p w:rsidR="00F825B1" w:rsidRPr="00F825B1" w:rsidRDefault="00F825B1" w:rsidP="00AF6626">
            <w:pPr>
              <w:jc w:val="center"/>
              <w:rPr>
                <w:sz w:val="22"/>
                <w:szCs w:val="22"/>
                <w:lang w:val="uk-UA"/>
              </w:rPr>
            </w:pPr>
            <w:r w:rsidRPr="00F825B1">
              <w:rPr>
                <w:sz w:val="22"/>
                <w:szCs w:val="22"/>
                <w:lang w:val="uk-UA"/>
              </w:rPr>
              <w:t>6%</w:t>
            </w:r>
          </w:p>
        </w:tc>
        <w:tc>
          <w:tcPr>
            <w:tcW w:w="1384" w:type="dxa"/>
          </w:tcPr>
          <w:p w:rsidR="00F825B1" w:rsidRPr="00F825B1" w:rsidRDefault="00F825B1" w:rsidP="00AF6626">
            <w:pPr>
              <w:jc w:val="center"/>
              <w:rPr>
                <w:sz w:val="22"/>
                <w:szCs w:val="22"/>
                <w:lang w:val="uk-UA"/>
              </w:rPr>
            </w:pPr>
            <w:r w:rsidRPr="00F825B1">
              <w:rPr>
                <w:sz w:val="22"/>
                <w:szCs w:val="22"/>
                <w:lang w:val="uk-UA"/>
              </w:rPr>
              <w:t>23%</w:t>
            </w:r>
          </w:p>
        </w:tc>
      </w:tr>
      <w:tr w:rsidR="00F825B1" w:rsidRPr="00F825B1" w:rsidTr="00AF6626">
        <w:tc>
          <w:tcPr>
            <w:tcW w:w="3420" w:type="dxa"/>
            <w:vMerge/>
            <w:vAlign w:val="center"/>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86%</w:t>
            </w:r>
          </w:p>
        </w:tc>
        <w:tc>
          <w:tcPr>
            <w:tcW w:w="1558" w:type="dxa"/>
          </w:tcPr>
          <w:p w:rsidR="00F825B1" w:rsidRPr="00F825B1" w:rsidRDefault="00F825B1" w:rsidP="00AF6626">
            <w:pPr>
              <w:jc w:val="center"/>
              <w:rPr>
                <w:sz w:val="22"/>
                <w:szCs w:val="22"/>
                <w:lang w:val="uk-UA"/>
              </w:rPr>
            </w:pPr>
            <w:r w:rsidRPr="00F825B1">
              <w:rPr>
                <w:sz w:val="22"/>
                <w:szCs w:val="22"/>
                <w:lang w:val="uk-UA"/>
              </w:rPr>
              <w:t>5%</w:t>
            </w:r>
          </w:p>
        </w:tc>
        <w:tc>
          <w:tcPr>
            <w:tcW w:w="1384" w:type="dxa"/>
          </w:tcPr>
          <w:p w:rsidR="00F825B1" w:rsidRPr="00F825B1" w:rsidRDefault="00F825B1" w:rsidP="00AF6626">
            <w:pPr>
              <w:jc w:val="center"/>
              <w:rPr>
                <w:sz w:val="22"/>
                <w:szCs w:val="22"/>
                <w:lang w:val="uk-UA"/>
              </w:rPr>
            </w:pPr>
            <w:r w:rsidRPr="00F825B1">
              <w:rPr>
                <w:sz w:val="22"/>
                <w:szCs w:val="22"/>
                <w:lang w:val="uk-UA"/>
              </w:rPr>
              <w:t>9%</w:t>
            </w:r>
          </w:p>
        </w:tc>
      </w:tr>
      <w:tr w:rsidR="00F825B1" w:rsidRPr="00F825B1" w:rsidTr="00AF6626">
        <w:tc>
          <w:tcPr>
            <w:tcW w:w="3420" w:type="dxa"/>
            <w:vAlign w:val="center"/>
          </w:tcPr>
          <w:p w:rsidR="00F825B1" w:rsidRPr="00F825B1" w:rsidRDefault="00F825B1" w:rsidP="00AF6626">
            <w:pPr>
              <w:jc w:val="center"/>
              <w:rPr>
                <w:sz w:val="22"/>
                <w:szCs w:val="22"/>
                <w:lang w:val="uk-UA"/>
              </w:rPr>
            </w:pPr>
            <w:r w:rsidRPr="00F825B1">
              <w:rPr>
                <w:sz w:val="22"/>
                <w:szCs w:val="22"/>
                <w:lang w:val="uk-UA"/>
              </w:rPr>
              <w:t>113 Прикладна математика</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51%</w:t>
            </w:r>
          </w:p>
        </w:tc>
        <w:tc>
          <w:tcPr>
            <w:tcW w:w="1558" w:type="dxa"/>
          </w:tcPr>
          <w:p w:rsidR="00F825B1" w:rsidRPr="00F825B1" w:rsidRDefault="00F825B1" w:rsidP="00AF6626">
            <w:pPr>
              <w:jc w:val="center"/>
              <w:rPr>
                <w:sz w:val="22"/>
                <w:szCs w:val="22"/>
                <w:lang w:val="uk-UA"/>
              </w:rPr>
            </w:pPr>
            <w:r w:rsidRPr="00F825B1">
              <w:rPr>
                <w:sz w:val="22"/>
                <w:szCs w:val="22"/>
                <w:lang w:val="uk-UA"/>
              </w:rPr>
              <w:t>4%</w:t>
            </w:r>
          </w:p>
        </w:tc>
        <w:tc>
          <w:tcPr>
            <w:tcW w:w="1384" w:type="dxa"/>
          </w:tcPr>
          <w:p w:rsidR="00F825B1" w:rsidRPr="00F825B1" w:rsidRDefault="00F825B1" w:rsidP="00AF6626">
            <w:pPr>
              <w:jc w:val="center"/>
              <w:rPr>
                <w:sz w:val="22"/>
                <w:szCs w:val="22"/>
                <w:lang w:val="uk-UA"/>
              </w:rPr>
            </w:pPr>
            <w:r w:rsidRPr="00F825B1">
              <w:rPr>
                <w:sz w:val="22"/>
                <w:szCs w:val="22"/>
                <w:lang w:val="uk-UA"/>
              </w:rPr>
              <w:t>45%</w:t>
            </w:r>
          </w:p>
        </w:tc>
      </w:tr>
      <w:tr w:rsidR="00F825B1" w:rsidRPr="00F825B1" w:rsidTr="00AF6626">
        <w:tc>
          <w:tcPr>
            <w:tcW w:w="3420" w:type="dxa"/>
            <w:vAlign w:val="center"/>
          </w:tcPr>
          <w:p w:rsidR="00F825B1" w:rsidRPr="00F825B1" w:rsidRDefault="00F825B1" w:rsidP="00AF6626">
            <w:pPr>
              <w:jc w:val="center"/>
              <w:rPr>
                <w:sz w:val="22"/>
                <w:szCs w:val="22"/>
                <w:lang w:val="uk-UA"/>
              </w:rPr>
            </w:pPr>
            <w:r w:rsidRPr="00F825B1">
              <w:rPr>
                <w:sz w:val="22"/>
                <w:szCs w:val="22"/>
                <w:lang w:val="uk-UA"/>
              </w:rPr>
              <w:t>122 Комп’ютерні науки</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63%</w:t>
            </w:r>
          </w:p>
        </w:tc>
        <w:tc>
          <w:tcPr>
            <w:tcW w:w="1558" w:type="dxa"/>
          </w:tcPr>
          <w:p w:rsidR="00F825B1" w:rsidRPr="00F825B1" w:rsidRDefault="00F825B1" w:rsidP="00AF6626">
            <w:pPr>
              <w:jc w:val="center"/>
              <w:rPr>
                <w:sz w:val="22"/>
                <w:szCs w:val="22"/>
                <w:lang w:val="uk-UA"/>
              </w:rPr>
            </w:pPr>
            <w:r w:rsidRPr="00F825B1">
              <w:rPr>
                <w:sz w:val="22"/>
                <w:szCs w:val="22"/>
                <w:lang w:val="uk-UA"/>
              </w:rPr>
              <w:t>7%</w:t>
            </w:r>
          </w:p>
        </w:tc>
        <w:tc>
          <w:tcPr>
            <w:tcW w:w="1384" w:type="dxa"/>
          </w:tcPr>
          <w:p w:rsidR="00F825B1" w:rsidRPr="00F825B1" w:rsidRDefault="00F825B1" w:rsidP="00AF6626">
            <w:pPr>
              <w:jc w:val="center"/>
              <w:rPr>
                <w:sz w:val="22"/>
                <w:szCs w:val="22"/>
                <w:lang w:val="uk-UA"/>
              </w:rPr>
            </w:pPr>
            <w:r w:rsidRPr="00F825B1">
              <w:rPr>
                <w:sz w:val="22"/>
                <w:szCs w:val="22"/>
                <w:lang w:val="uk-UA"/>
              </w:rPr>
              <w:t>30%</w:t>
            </w:r>
          </w:p>
        </w:tc>
      </w:tr>
      <w:tr w:rsidR="00F825B1" w:rsidRPr="00F825B1" w:rsidTr="00AF6626">
        <w:tc>
          <w:tcPr>
            <w:tcW w:w="3420" w:type="dxa"/>
            <w:vAlign w:val="center"/>
          </w:tcPr>
          <w:p w:rsidR="00F825B1" w:rsidRPr="00F825B1" w:rsidRDefault="00F825B1" w:rsidP="00AF6626">
            <w:pPr>
              <w:jc w:val="center"/>
              <w:rPr>
                <w:sz w:val="22"/>
                <w:szCs w:val="22"/>
                <w:lang w:val="uk-UA"/>
              </w:rPr>
            </w:pPr>
            <w:r w:rsidRPr="00F825B1">
              <w:rPr>
                <w:sz w:val="22"/>
                <w:szCs w:val="22"/>
                <w:lang w:val="uk-UA"/>
              </w:rPr>
              <w:t>123 Комп’ютерна інженерія</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58%</w:t>
            </w:r>
          </w:p>
        </w:tc>
        <w:tc>
          <w:tcPr>
            <w:tcW w:w="1558" w:type="dxa"/>
          </w:tcPr>
          <w:p w:rsidR="00F825B1" w:rsidRPr="00F825B1" w:rsidRDefault="00F825B1" w:rsidP="00AF6626">
            <w:pPr>
              <w:jc w:val="center"/>
              <w:rPr>
                <w:sz w:val="22"/>
                <w:szCs w:val="22"/>
                <w:lang w:val="uk-UA"/>
              </w:rPr>
            </w:pPr>
            <w:r w:rsidRPr="00F825B1">
              <w:rPr>
                <w:sz w:val="22"/>
                <w:szCs w:val="22"/>
                <w:lang w:val="uk-UA"/>
              </w:rPr>
              <w:t>8%</w:t>
            </w:r>
          </w:p>
        </w:tc>
        <w:tc>
          <w:tcPr>
            <w:tcW w:w="1384" w:type="dxa"/>
          </w:tcPr>
          <w:p w:rsidR="00F825B1" w:rsidRPr="00F825B1" w:rsidRDefault="00F825B1" w:rsidP="00AF6626">
            <w:pPr>
              <w:jc w:val="center"/>
              <w:rPr>
                <w:sz w:val="22"/>
                <w:szCs w:val="22"/>
                <w:lang w:val="uk-UA"/>
              </w:rPr>
            </w:pPr>
            <w:r w:rsidRPr="00F825B1">
              <w:rPr>
                <w:sz w:val="22"/>
                <w:szCs w:val="22"/>
                <w:lang w:val="uk-UA"/>
              </w:rPr>
              <w:t>36%</w:t>
            </w:r>
          </w:p>
        </w:tc>
      </w:tr>
      <w:tr w:rsidR="00F825B1" w:rsidRPr="00F825B1" w:rsidTr="00AF6626">
        <w:tc>
          <w:tcPr>
            <w:tcW w:w="3420" w:type="dxa"/>
            <w:vMerge w:val="restart"/>
          </w:tcPr>
          <w:p w:rsidR="00F825B1" w:rsidRPr="00F825B1" w:rsidRDefault="00F825B1" w:rsidP="00AF6626">
            <w:pPr>
              <w:jc w:val="center"/>
              <w:rPr>
                <w:sz w:val="22"/>
                <w:szCs w:val="22"/>
                <w:lang w:val="uk-UA"/>
              </w:rPr>
            </w:pPr>
            <w:r w:rsidRPr="00F825B1">
              <w:rPr>
                <w:sz w:val="22"/>
                <w:szCs w:val="22"/>
                <w:lang w:val="uk-UA"/>
              </w:rPr>
              <w:t>014.04 Середня освіта (математика)</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63%</w:t>
            </w:r>
          </w:p>
        </w:tc>
        <w:tc>
          <w:tcPr>
            <w:tcW w:w="1558" w:type="dxa"/>
          </w:tcPr>
          <w:p w:rsidR="00F825B1" w:rsidRPr="00F825B1" w:rsidRDefault="00F825B1" w:rsidP="00AF6626">
            <w:pPr>
              <w:jc w:val="center"/>
              <w:rPr>
                <w:sz w:val="22"/>
                <w:szCs w:val="22"/>
                <w:lang w:val="uk-UA"/>
              </w:rPr>
            </w:pPr>
            <w:r w:rsidRPr="00F825B1">
              <w:rPr>
                <w:sz w:val="22"/>
                <w:szCs w:val="22"/>
                <w:lang w:val="uk-UA"/>
              </w:rPr>
              <w:t>5%</w:t>
            </w:r>
          </w:p>
        </w:tc>
        <w:tc>
          <w:tcPr>
            <w:tcW w:w="1384" w:type="dxa"/>
          </w:tcPr>
          <w:p w:rsidR="00F825B1" w:rsidRPr="00F825B1" w:rsidRDefault="00F825B1" w:rsidP="00AF6626">
            <w:pPr>
              <w:jc w:val="center"/>
              <w:rPr>
                <w:sz w:val="22"/>
                <w:szCs w:val="22"/>
                <w:lang w:val="uk-UA"/>
              </w:rPr>
            </w:pPr>
            <w:r w:rsidRPr="00F825B1">
              <w:rPr>
                <w:sz w:val="22"/>
                <w:szCs w:val="22"/>
                <w:lang w:val="uk-UA"/>
              </w:rPr>
              <w:t>32%</w:t>
            </w:r>
          </w:p>
        </w:tc>
      </w:tr>
      <w:tr w:rsidR="00F825B1" w:rsidRPr="00F825B1" w:rsidTr="00AF6626">
        <w:tc>
          <w:tcPr>
            <w:tcW w:w="3420" w:type="dxa"/>
            <w:vMerge/>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78%</w:t>
            </w:r>
          </w:p>
        </w:tc>
        <w:tc>
          <w:tcPr>
            <w:tcW w:w="1558" w:type="dxa"/>
          </w:tcPr>
          <w:p w:rsidR="00F825B1" w:rsidRPr="00F825B1" w:rsidRDefault="00F825B1" w:rsidP="00AF6626">
            <w:pPr>
              <w:jc w:val="center"/>
              <w:rPr>
                <w:sz w:val="22"/>
                <w:szCs w:val="22"/>
                <w:lang w:val="uk-UA"/>
              </w:rPr>
            </w:pPr>
            <w:r w:rsidRPr="00F825B1">
              <w:rPr>
                <w:sz w:val="22"/>
                <w:szCs w:val="22"/>
                <w:lang w:val="uk-UA"/>
              </w:rPr>
              <w:t>6%</w:t>
            </w:r>
          </w:p>
        </w:tc>
        <w:tc>
          <w:tcPr>
            <w:tcW w:w="1384" w:type="dxa"/>
          </w:tcPr>
          <w:p w:rsidR="00F825B1" w:rsidRPr="00F825B1" w:rsidRDefault="00F825B1" w:rsidP="00AF6626">
            <w:pPr>
              <w:jc w:val="center"/>
              <w:rPr>
                <w:sz w:val="22"/>
                <w:szCs w:val="22"/>
                <w:lang w:val="uk-UA"/>
              </w:rPr>
            </w:pPr>
            <w:r w:rsidRPr="00F825B1">
              <w:rPr>
                <w:sz w:val="22"/>
                <w:szCs w:val="22"/>
                <w:lang w:val="uk-UA"/>
              </w:rPr>
              <w:t>16%</w:t>
            </w:r>
          </w:p>
        </w:tc>
      </w:tr>
      <w:tr w:rsidR="00F825B1" w:rsidRPr="00F825B1" w:rsidTr="00AF6626">
        <w:tc>
          <w:tcPr>
            <w:tcW w:w="3420" w:type="dxa"/>
            <w:vMerge w:val="restart"/>
          </w:tcPr>
          <w:p w:rsidR="00F825B1" w:rsidRPr="00F825B1" w:rsidRDefault="00F825B1" w:rsidP="00AF6626">
            <w:pPr>
              <w:jc w:val="center"/>
              <w:rPr>
                <w:sz w:val="22"/>
                <w:szCs w:val="22"/>
                <w:lang w:val="uk-UA"/>
              </w:rPr>
            </w:pPr>
            <w:r w:rsidRPr="00F825B1">
              <w:rPr>
                <w:sz w:val="22"/>
                <w:szCs w:val="22"/>
                <w:lang w:val="uk-UA"/>
              </w:rPr>
              <w:t>014.08 Середня освіта (фізика)</w:t>
            </w:r>
          </w:p>
        </w:tc>
        <w:tc>
          <w:tcPr>
            <w:tcW w:w="1432" w:type="dxa"/>
          </w:tcPr>
          <w:p w:rsidR="00F825B1" w:rsidRPr="00F825B1" w:rsidRDefault="00F825B1" w:rsidP="00AF6626">
            <w:pPr>
              <w:jc w:val="center"/>
              <w:rPr>
                <w:sz w:val="22"/>
                <w:szCs w:val="22"/>
                <w:lang w:val="uk-UA"/>
              </w:rPr>
            </w:pPr>
            <w:r w:rsidRPr="00F825B1">
              <w:rPr>
                <w:sz w:val="22"/>
                <w:szCs w:val="22"/>
                <w:lang w:val="uk-UA"/>
              </w:rPr>
              <w:t>бакалавр</w:t>
            </w:r>
          </w:p>
        </w:tc>
        <w:tc>
          <w:tcPr>
            <w:tcW w:w="2202" w:type="dxa"/>
          </w:tcPr>
          <w:p w:rsidR="00F825B1" w:rsidRPr="00F825B1" w:rsidRDefault="00F825B1" w:rsidP="00AF6626">
            <w:pPr>
              <w:jc w:val="center"/>
              <w:rPr>
                <w:sz w:val="22"/>
                <w:szCs w:val="22"/>
                <w:lang w:val="uk-UA"/>
              </w:rPr>
            </w:pPr>
            <w:r w:rsidRPr="00F825B1">
              <w:rPr>
                <w:sz w:val="22"/>
                <w:szCs w:val="22"/>
                <w:lang w:val="uk-UA"/>
              </w:rPr>
              <w:t>52%</w:t>
            </w:r>
          </w:p>
        </w:tc>
        <w:tc>
          <w:tcPr>
            <w:tcW w:w="1558" w:type="dxa"/>
          </w:tcPr>
          <w:p w:rsidR="00F825B1" w:rsidRPr="00F825B1" w:rsidRDefault="00F825B1" w:rsidP="00AF6626">
            <w:pPr>
              <w:jc w:val="center"/>
              <w:rPr>
                <w:sz w:val="22"/>
                <w:szCs w:val="22"/>
                <w:lang w:val="uk-UA"/>
              </w:rPr>
            </w:pPr>
            <w:r w:rsidRPr="00F825B1">
              <w:rPr>
                <w:sz w:val="22"/>
                <w:szCs w:val="22"/>
                <w:lang w:val="uk-UA"/>
              </w:rPr>
              <w:t>3%</w:t>
            </w:r>
          </w:p>
        </w:tc>
        <w:tc>
          <w:tcPr>
            <w:tcW w:w="1384" w:type="dxa"/>
          </w:tcPr>
          <w:p w:rsidR="00F825B1" w:rsidRPr="00F825B1" w:rsidRDefault="00F825B1" w:rsidP="00AF6626">
            <w:pPr>
              <w:jc w:val="center"/>
              <w:rPr>
                <w:sz w:val="22"/>
                <w:szCs w:val="22"/>
                <w:lang w:val="uk-UA"/>
              </w:rPr>
            </w:pPr>
            <w:r w:rsidRPr="00F825B1">
              <w:rPr>
                <w:sz w:val="22"/>
                <w:szCs w:val="22"/>
                <w:lang w:val="uk-UA"/>
              </w:rPr>
              <w:t>45%</w:t>
            </w:r>
          </w:p>
        </w:tc>
      </w:tr>
      <w:tr w:rsidR="00F825B1" w:rsidRPr="00F825B1" w:rsidTr="00AF6626">
        <w:tc>
          <w:tcPr>
            <w:tcW w:w="3420" w:type="dxa"/>
            <w:vMerge/>
          </w:tcPr>
          <w:p w:rsidR="00F825B1" w:rsidRPr="00F825B1" w:rsidRDefault="00F825B1" w:rsidP="00AF6626">
            <w:pPr>
              <w:jc w:val="center"/>
              <w:rPr>
                <w:sz w:val="22"/>
                <w:szCs w:val="22"/>
                <w:lang w:val="uk-UA"/>
              </w:rPr>
            </w:pPr>
          </w:p>
        </w:tc>
        <w:tc>
          <w:tcPr>
            <w:tcW w:w="1432" w:type="dxa"/>
          </w:tcPr>
          <w:p w:rsidR="00F825B1" w:rsidRPr="00F825B1" w:rsidRDefault="00F825B1" w:rsidP="00AF6626">
            <w:pPr>
              <w:jc w:val="center"/>
              <w:rPr>
                <w:sz w:val="22"/>
                <w:szCs w:val="22"/>
                <w:lang w:val="uk-UA"/>
              </w:rPr>
            </w:pPr>
            <w:r w:rsidRPr="00F825B1">
              <w:rPr>
                <w:sz w:val="22"/>
                <w:szCs w:val="22"/>
                <w:lang w:val="uk-UA"/>
              </w:rPr>
              <w:t>магістр</w:t>
            </w:r>
          </w:p>
        </w:tc>
        <w:tc>
          <w:tcPr>
            <w:tcW w:w="2202" w:type="dxa"/>
          </w:tcPr>
          <w:p w:rsidR="00F825B1" w:rsidRPr="00F825B1" w:rsidRDefault="00F825B1" w:rsidP="00AF6626">
            <w:pPr>
              <w:jc w:val="center"/>
              <w:rPr>
                <w:sz w:val="22"/>
                <w:szCs w:val="22"/>
                <w:lang w:val="uk-UA"/>
              </w:rPr>
            </w:pPr>
            <w:r w:rsidRPr="00F825B1">
              <w:rPr>
                <w:sz w:val="22"/>
                <w:szCs w:val="22"/>
                <w:lang w:val="uk-UA"/>
              </w:rPr>
              <w:t>81%</w:t>
            </w:r>
          </w:p>
        </w:tc>
        <w:tc>
          <w:tcPr>
            <w:tcW w:w="1558" w:type="dxa"/>
          </w:tcPr>
          <w:p w:rsidR="00F825B1" w:rsidRPr="00F825B1" w:rsidRDefault="00F825B1" w:rsidP="00AF6626">
            <w:pPr>
              <w:jc w:val="center"/>
              <w:rPr>
                <w:sz w:val="22"/>
                <w:szCs w:val="22"/>
                <w:lang w:val="uk-UA"/>
              </w:rPr>
            </w:pPr>
            <w:r w:rsidRPr="00F825B1">
              <w:rPr>
                <w:sz w:val="22"/>
                <w:szCs w:val="22"/>
                <w:lang w:val="uk-UA"/>
              </w:rPr>
              <w:t>4%</w:t>
            </w:r>
          </w:p>
        </w:tc>
        <w:tc>
          <w:tcPr>
            <w:tcW w:w="1384" w:type="dxa"/>
          </w:tcPr>
          <w:p w:rsidR="00F825B1" w:rsidRPr="00F825B1" w:rsidRDefault="00F825B1" w:rsidP="00AF6626">
            <w:pPr>
              <w:jc w:val="center"/>
              <w:rPr>
                <w:sz w:val="22"/>
                <w:szCs w:val="22"/>
                <w:lang w:val="uk-UA"/>
              </w:rPr>
            </w:pPr>
            <w:r w:rsidRPr="00F825B1">
              <w:rPr>
                <w:sz w:val="22"/>
                <w:szCs w:val="22"/>
                <w:lang w:val="uk-UA"/>
              </w:rPr>
              <w:t>15%</w:t>
            </w:r>
          </w:p>
        </w:tc>
      </w:tr>
    </w:tbl>
    <w:p w:rsidR="00F825B1" w:rsidRPr="00B22248" w:rsidRDefault="00F825B1" w:rsidP="00F825B1">
      <w:pPr>
        <w:jc w:val="center"/>
        <w:rPr>
          <w:b/>
          <w:sz w:val="20"/>
          <w:szCs w:val="20"/>
          <w:lang w:val="uk-UA"/>
        </w:rPr>
      </w:pPr>
    </w:p>
    <w:p w:rsidR="00CD4509" w:rsidRPr="00CD4509" w:rsidRDefault="00CD4509" w:rsidP="00CD4509">
      <w:pPr>
        <w:pStyle w:val="a6"/>
        <w:spacing w:after="0" w:line="240" w:lineRule="auto"/>
        <w:ind w:left="0" w:firstLine="567"/>
        <w:rPr>
          <w:sz w:val="24"/>
          <w:lang w:val="uk-UA"/>
        </w:rPr>
      </w:pPr>
      <w:r w:rsidRPr="00CD4509">
        <w:rPr>
          <w:b/>
          <w:sz w:val="24"/>
          <w:lang w:val="uk-UA"/>
        </w:rPr>
        <w:t>Ухвалили:</w:t>
      </w:r>
      <w:r w:rsidRPr="00CD4509">
        <w:rPr>
          <w:sz w:val="24"/>
          <w:lang w:val="uk-UA"/>
        </w:rPr>
        <w:t xml:space="preserve"> </w:t>
      </w:r>
      <w:r w:rsidRPr="00CD4509">
        <w:rPr>
          <w:sz w:val="24"/>
          <w:lang w:val="uk-UA"/>
        </w:rPr>
        <w:t>Продовжувати п</w:t>
      </w:r>
      <w:r w:rsidRPr="00CD4509">
        <w:rPr>
          <w:rStyle w:val="fontstyle01"/>
          <w:rFonts w:ascii="Times New Roman" w:hAnsi="Times New Roman"/>
          <w:sz w:val="24"/>
          <w:szCs w:val="24"/>
          <w:lang w:val="uk-UA"/>
        </w:rPr>
        <w:t>ідтриму</w:t>
      </w:r>
      <w:r>
        <w:rPr>
          <w:rStyle w:val="fontstyle01"/>
          <w:rFonts w:ascii="Times New Roman" w:hAnsi="Times New Roman"/>
          <w:sz w:val="24"/>
          <w:szCs w:val="24"/>
          <w:lang w:val="uk-UA"/>
        </w:rPr>
        <w:t>вати</w:t>
      </w:r>
      <w:r w:rsidRPr="00CD4509">
        <w:rPr>
          <w:rStyle w:val="fontstyle01"/>
          <w:rFonts w:ascii="Times New Roman" w:hAnsi="Times New Roman"/>
          <w:sz w:val="24"/>
          <w:szCs w:val="24"/>
          <w:lang w:val="uk-UA"/>
        </w:rPr>
        <w:t xml:space="preserve"> систематичний зв'язок з роботодавцями, організову</w:t>
      </w:r>
      <w:r>
        <w:rPr>
          <w:rStyle w:val="fontstyle01"/>
          <w:rFonts w:ascii="Times New Roman" w:hAnsi="Times New Roman"/>
          <w:sz w:val="24"/>
          <w:szCs w:val="24"/>
          <w:lang w:val="uk-UA"/>
        </w:rPr>
        <w:t>вати</w:t>
      </w:r>
      <w:r w:rsidRPr="00CD4509">
        <w:rPr>
          <w:rStyle w:val="fontstyle01"/>
          <w:rFonts w:ascii="Times New Roman" w:hAnsi="Times New Roman"/>
          <w:sz w:val="24"/>
          <w:szCs w:val="24"/>
          <w:lang w:val="uk-UA"/>
        </w:rPr>
        <w:t xml:space="preserve"> спільні заходи та зустрічі</w:t>
      </w:r>
      <w:r w:rsidRPr="00CD4509">
        <w:rPr>
          <w:sz w:val="24"/>
          <w:lang w:val="uk-UA"/>
        </w:rPr>
        <w:t>.</w:t>
      </w:r>
      <w:r>
        <w:rPr>
          <w:sz w:val="24"/>
          <w:lang w:val="uk-UA"/>
        </w:rPr>
        <w:t xml:space="preserve"> Завідувачам кафедрами сприяти випускникам у пошуку робочого місця за отриманим фахом</w:t>
      </w:r>
    </w:p>
    <w:p w:rsidR="00CD4509" w:rsidRPr="00CD4509" w:rsidRDefault="00CD4509" w:rsidP="00CD4509">
      <w:pPr>
        <w:pStyle w:val="a6"/>
        <w:spacing w:after="0" w:line="240" w:lineRule="auto"/>
        <w:ind w:left="0" w:firstLine="567"/>
        <w:rPr>
          <w:sz w:val="24"/>
          <w:lang w:val="uk-UA"/>
        </w:rPr>
      </w:pPr>
      <w:r w:rsidRPr="00CD4509">
        <w:rPr>
          <w:sz w:val="24"/>
          <w:lang w:val="uk-UA"/>
        </w:rPr>
        <w:t xml:space="preserve">Термін: </w:t>
      </w:r>
      <w:r>
        <w:rPr>
          <w:sz w:val="24"/>
          <w:lang w:val="uk-UA"/>
        </w:rPr>
        <w:t>постійно</w:t>
      </w:r>
    </w:p>
    <w:p w:rsidR="00F825B1" w:rsidRDefault="00CD4509" w:rsidP="00CD4509">
      <w:pPr>
        <w:tabs>
          <w:tab w:val="left" w:pos="57"/>
        </w:tabs>
        <w:ind w:firstLine="567"/>
        <w:jc w:val="both"/>
        <w:rPr>
          <w:lang w:val="uk-UA"/>
        </w:rPr>
      </w:pPr>
      <w:r w:rsidRPr="00CD4509">
        <w:rPr>
          <w:lang w:val="uk-UA"/>
        </w:rPr>
        <w:t>Відповідальні: завідувачі кафедрами</w:t>
      </w:r>
    </w:p>
    <w:p w:rsidR="00CD4509" w:rsidRDefault="00CD4509" w:rsidP="00CD4509">
      <w:pPr>
        <w:tabs>
          <w:tab w:val="left" w:pos="57"/>
        </w:tabs>
        <w:ind w:firstLine="567"/>
        <w:jc w:val="both"/>
        <w:rPr>
          <w:lang w:val="uk-UA"/>
        </w:rPr>
      </w:pPr>
    </w:p>
    <w:p w:rsidR="00CD4509" w:rsidRDefault="00CD4509" w:rsidP="00CD4509">
      <w:pPr>
        <w:tabs>
          <w:tab w:val="left" w:pos="57"/>
        </w:tabs>
        <w:ind w:firstLine="567"/>
        <w:jc w:val="both"/>
        <w:rPr>
          <w:lang w:val="uk-UA"/>
        </w:rPr>
      </w:pPr>
      <w:r>
        <w:rPr>
          <w:lang w:val="uk-UA"/>
        </w:rPr>
        <w:t>Третє питання. По третьому питанню слухали декана факультету, яка довела до відома присутніх зміст наказу №233 від 14.06.2021 р. «</w:t>
      </w:r>
      <w:r>
        <w:t xml:space="preserve">Про </w:t>
      </w:r>
      <w:proofErr w:type="spellStart"/>
      <w:r>
        <w:t>графік</w:t>
      </w:r>
      <w:proofErr w:type="spellEnd"/>
      <w:r>
        <w:t xml:space="preserve"> </w:t>
      </w:r>
      <w:proofErr w:type="spellStart"/>
      <w:r>
        <w:t>навчального</w:t>
      </w:r>
      <w:proofErr w:type="spellEnd"/>
      <w:r>
        <w:t xml:space="preserve"> </w:t>
      </w:r>
      <w:proofErr w:type="spellStart"/>
      <w:r>
        <w:t>процесу</w:t>
      </w:r>
      <w:proofErr w:type="spellEnd"/>
      <w:r>
        <w:t xml:space="preserve"> </w:t>
      </w:r>
      <w:proofErr w:type="spellStart"/>
      <w:r>
        <w:t>заочної</w:t>
      </w:r>
      <w:proofErr w:type="spellEnd"/>
      <w:r>
        <w:t xml:space="preserve"> </w:t>
      </w:r>
      <w:proofErr w:type="spellStart"/>
      <w:r>
        <w:t>форми</w:t>
      </w:r>
      <w:proofErr w:type="spellEnd"/>
      <w:r>
        <w:t xml:space="preserve"> </w:t>
      </w:r>
      <w:proofErr w:type="spellStart"/>
      <w:r>
        <w:t>навчання</w:t>
      </w:r>
      <w:proofErr w:type="spellEnd"/>
      <w:r>
        <w:t xml:space="preserve"> на 2021–2022 н. р.</w:t>
      </w:r>
      <w:r>
        <w:rPr>
          <w:lang w:val="uk-UA"/>
        </w:rPr>
        <w:t>» та повідомила про початок з 18.10.2021 р. настановної сесії студенті</w:t>
      </w:r>
      <w:proofErr w:type="gramStart"/>
      <w:r>
        <w:rPr>
          <w:lang w:val="uk-UA"/>
        </w:rPr>
        <w:t>в</w:t>
      </w:r>
      <w:proofErr w:type="gramEnd"/>
      <w:r>
        <w:rPr>
          <w:lang w:val="uk-UA"/>
        </w:rPr>
        <w:t xml:space="preserve"> заочної форми навчання.</w:t>
      </w:r>
    </w:p>
    <w:p w:rsidR="00CD4509" w:rsidRPr="00CD4509" w:rsidRDefault="00CD4509" w:rsidP="00CD4509">
      <w:pPr>
        <w:pStyle w:val="a6"/>
        <w:spacing w:after="0" w:line="240" w:lineRule="auto"/>
        <w:ind w:left="0" w:firstLine="567"/>
        <w:rPr>
          <w:sz w:val="24"/>
          <w:lang w:val="uk-UA"/>
        </w:rPr>
      </w:pPr>
      <w:r w:rsidRPr="00CD4509">
        <w:rPr>
          <w:b/>
          <w:sz w:val="24"/>
          <w:lang w:val="uk-UA"/>
        </w:rPr>
        <w:t>Ухвалили:</w:t>
      </w:r>
      <w:r w:rsidRPr="00CD4509">
        <w:rPr>
          <w:sz w:val="24"/>
          <w:lang w:val="uk-UA"/>
        </w:rPr>
        <w:t xml:space="preserve"> </w:t>
      </w:r>
      <w:r>
        <w:rPr>
          <w:sz w:val="24"/>
          <w:lang w:val="uk-UA"/>
        </w:rPr>
        <w:t xml:space="preserve">Провести сесію студентів заочної форми навчання у терміни, затвердженні графіком навчального процесу заочної форми навчання. НПП розмістити на платформі дистанційного навчання </w:t>
      </w:r>
      <w:r>
        <w:rPr>
          <w:sz w:val="24"/>
          <w:lang w:val="en-US"/>
        </w:rPr>
        <w:t>Moodle</w:t>
      </w:r>
      <w:r>
        <w:rPr>
          <w:sz w:val="24"/>
          <w:lang w:val="uk-UA"/>
        </w:rPr>
        <w:t xml:space="preserve"> всі методичні матеріали з організації роботи студентів щодо опанування дисциплін, визначених робочими навчальними планами.</w:t>
      </w:r>
    </w:p>
    <w:p w:rsidR="00CD4509" w:rsidRPr="00CD4509" w:rsidRDefault="00CD4509" w:rsidP="00CD4509">
      <w:pPr>
        <w:pStyle w:val="a6"/>
        <w:spacing w:after="0" w:line="240" w:lineRule="auto"/>
        <w:ind w:left="0" w:firstLine="567"/>
        <w:rPr>
          <w:sz w:val="24"/>
          <w:lang w:val="uk-UA"/>
        </w:rPr>
      </w:pPr>
      <w:r w:rsidRPr="00CD4509">
        <w:rPr>
          <w:sz w:val="24"/>
          <w:lang w:val="uk-UA"/>
        </w:rPr>
        <w:t xml:space="preserve">Термін: </w:t>
      </w:r>
      <w:r>
        <w:rPr>
          <w:sz w:val="24"/>
          <w:lang w:val="uk-UA"/>
        </w:rPr>
        <w:t>до 25.10.2021 р.</w:t>
      </w:r>
    </w:p>
    <w:p w:rsidR="00CD4509" w:rsidRDefault="00CD4509" w:rsidP="00CD4509">
      <w:pPr>
        <w:tabs>
          <w:tab w:val="left" w:pos="57"/>
        </w:tabs>
        <w:ind w:firstLine="567"/>
        <w:jc w:val="both"/>
        <w:rPr>
          <w:lang w:val="uk-UA"/>
        </w:rPr>
      </w:pPr>
      <w:r w:rsidRPr="00CD4509">
        <w:rPr>
          <w:lang w:val="uk-UA"/>
        </w:rPr>
        <w:t>Відповідальні: завідувачі кафедрами</w:t>
      </w:r>
      <w:r>
        <w:rPr>
          <w:lang w:val="uk-UA"/>
        </w:rPr>
        <w:t>, НПП</w:t>
      </w:r>
    </w:p>
    <w:p w:rsidR="00CD4509" w:rsidRDefault="00CD4509" w:rsidP="00CD4509">
      <w:pPr>
        <w:tabs>
          <w:tab w:val="left" w:pos="57"/>
        </w:tabs>
        <w:ind w:firstLine="567"/>
        <w:jc w:val="both"/>
        <w:rPr>
          <w:lang w:val="uk-UA"/>
        </w:rPr>
      </w:pPr>
    </w:p>
    <w:p w:rsidR="001A5E10" w:rsidRDefault="00CD4509" w:rsidP="00CD4509">
      <w:pPr>
        <w:tabs>
          <w:tab w:val="left" w:pos="57"/>
        </w:tabs>
        <w:ind w:firstLine="567"/>
        <w:jc w:val="both"/>
        <w:rPr>
          <w:color w:val="000000"/>
          <w:shd w:val="clear" w:color="auto" w:fill="FFFFFF"/>
          <w:lang w:val="uk-UA"/>
        </w:rPr>
      </w:pPr>
      <w:r>
        <w:rPr>
          <w:lang w:val="uk-UA"/>
        </w:rPr>
        <w:t>Четверте питання</w:t>
      </w:r>
      <w:r w:rsidR="001A5E10">
        <w:rPr>
          <w:lang w:val="uk-UA"/>
        </w:rPr>
        <w:t xml:space="preserve">. По четвертому питанню виступили </w:t>
      </w:r>
      <w:proofErr w:type="spellStart"/>
      <w:r w:rsidR="001A5E10" w:rsidRPr="001A5E10">
        <w:t>куратори</w:t>
      </w:r>
      <w:proofErr w:type="spellEnd"/>
      <w:r w:rsidR="001A5E10" w:rsidRPr="001A5E10">
        <w:t xml:space="preserve"> (наставники) </w:t>
      </w:r>
      <w:proofErr w:type="spellStart"/>
      <w:r w:rsidR="001A5E10" w:rsidRPr="001A5E10">
        <w:t>академічних</w:t>
      </w:r>
      <w:proofErr w:type="spellEnd"/>
      <w:r w:rsidR="001A5E10" w:rsidRPr="001A5E10">
        <w:t xml:space="preserve"> </w:t>
      </w:r>
      <w:proofErr w:type="spellStart"/>
      <w:r w:rsidR="001A5E10" w:rsidRPr="001A5E10">
        <w:t>груп</w:t>
      </w:r>
      <w:proofErr w:type="spellEnd"/>
      <w:r w:rsidR="001A5E10">
        <w:rPr>
          <w:lang w:val="uk-UA"/>
        </w:rPr>
        <w:t xml:space="preserve">, які повідомили як пройшла адаптація </w:t>
      </w:r>
      <w:proofErr w:type="spellStart"/>
      <w:r w:rsidR="001A5E10" w:rsidRPr="00F825B1">
        <w:rPr>
          <w:color w:val="000000"/>
          <w:shd w:val="clear" w:color="auto" w:fill="FFFFFF"/>
        </w:rPr>
        <w:t>першокурсників</w:t>
      </w:r>
      <w:proofErr w:type="spellEnd"/>
      <w:r w:rsidR="001A5E10" w:rsidRPr="00F825B1">
        <w:rPr>
          <w:color w:val="000000"/>
          <w:shd w:val="clear" w:color="auto" w:fill="FFFFFF"/>
        </w:rPr>
        <w:t xml:space="preserve"> до </w:t>
      </w:r>
      <w:proofErr w:type="spellStart"/>
      <w:r w:rsidR="001A5E10" w:rsidRPr="00F825B1">
        <w:rPr>
          <w:color w:val="000000"/>
          <w:shd w:val="clear" w:color="auto" w:fill="FFFFFF"/>
        </w:rPr>
        <w:t>навчання</w:t>
      </w:r>
      <w:proofErr w:type="spellEnd"/>
      <w:r w:rsidR="001A5E10" w:rsidRPr="00F825B1">
        <w:rPr>
          <w:color w:val="000000"/>
          <w:shd w:val="clear" w:color="auto" w:fill="FFFFFF"/>
        </w:rPr>
        <w:t xml:space="preserve"> на </w:t>
      </w:r>
      <w:proofErr w:type="spellStart"/>
      <w:r w:rsidR="001A5E10" w:rsidRPr="00F825B1">
        <w:rPr>
          <w:color w:val="000000"/>
          <w:shd w:val="clear" w:color="auto" w:fill="FFFFFF"/>
        </w:rPr>
        <w:t>механіко-математичному</w:t>
      </w:r>
      <w:proofErr w:type="spellEnd"/>
      <w:r w:rsidR="001A5E10" w:rsidRPr="00F825B1">
        <w:rPr>
          <w:color w:val="000000"/>
          <w:shd w:val="clear" w:color="auto" w:fill="FFFFFF"/>
        </w:rPr>
        <w:t xml:space="preserve"> </w:t>
      </w:r>
      <w:proofErr w:type="spellStart"/>
      <w:r w:rsidR="001A5E10" w:rsidRPr="00F825B1">
        <w:rPr>
          <w:color w:val="000000"/>
          <w:shd w:val="clear" w:color="auto" w:fill="FFFFFF"/>
        </w:rPr>
        <w:t>факультеті</w:t>
      </w:r>
      <w:proofErr w:type="spellEnd"/>
      <w:r w:rsidR="001A5E10">
        <w:rPr>
          <w:color w:val="000000"/>
          <w:shd w:val="clear" w:color="auto" w:fill="FFFFFF"/>
          <w:lang w:val="uk-UA"/>
        </w:rPr>
        <w:t xml:space="preserve">. Також декан факультету дала розпорядження наставникам скласти плани роботи з першокурсниками у 2021-2022 </w:t>
      </w:r>
      <w:proofErr w:type="spellStart"/>
      <w:r w:rsidR="001A5E10">
        <w:rPr>
          <w:color w:val="000000"/>
          <w:shd w:val="clear" w:color="auto" w:fill="FFFFFF"/>
          <w:lang w:val="uk-UA"/>
        </w:rPr>
        <w:t>н.р</w:t>
      </w:r>
      <w:proofErr w:type="spellEnd"/>
      <w:r w:rsidR="001A5E10">
        <w:rPr>
          <w:color w:val="000000"/>
          <w:shd w:val="clear" w:color="auto" w:fill="FFFFFF"/>
          <w:lang w:val="uk-UA"/>
        </w:rPr>
        <w:t>. та представити їх на затвердження.</w:t>
      </w:r>
    </w:p>
    <w:p w:rsidR="001A5E10" w:rsidRDefault="001A5E10" w:rsidP="001A5E10">
      <w:pPr>
        <w:tabs>
          <w:tab w:val="left" w:pos="57"/>
        </w:tabs>
        <w:ind w:firstLine="567"/>
        <w:jc w:val="both"/>
        <w:rPr>
          <w:color w:val="000000"/>
          <w:shd w:val="clear" w:color="auto" w:fill="FFFFFF"/>
          <w:lang w:val="uk-UA"/>
        </w:rPr>
      </w:pPr>
      <w:r>
        <w:rPr>
          <w:color w:val="000000"/>
          <w:shd w:val="clear" w:color="auto" w:fill="FFFFFF"/>
          <w:lang w:val="uk-UA"/>
        </w:rPr>
        <w:t xml:space="preserve"> </w:t>
      </w:r>
      <w:r w:rsidRPr="00CD4509">
        <w:rPr>
          <w:b/>
          <w:lang w:val="uk-UA"/>
        </w:rPr>
        <w:t>Ухвалили:</w:t>
      </w:r>
      <w:r w:rsidRPr="00CD4509">
        <w:rPr>
          <w:lang w:val="uk-UA"/>
        </w:rPr>
        <w:t xml:space="preserve"> </w:t>
      </w:r>
      <w:r>
        <w:rPr>
          <w:lang w:val="uk-UA"/>
        </w:rPr>
        <w:t xml:space="preserve">Інформацію прийняти до відома. Кураторам (наставникам) скласти </w:t>
      </w:r>
      <w:r>
        <w:rPr>
          <w:color w:val="000000"/>
          <w:shd w:val="clear" w:color="auto" w:fill="FFFFFF"/>
          <w:lang w:val="uk-UA"/>
        </w:rPr>
        <w:t xml:space="preserve">плани роботи з першокурсниками у 2021-2022 </w:t>
      </w:r>
      <w:proofErr w:type="spellStart"/>
      <w:r>
        <w:rPr>
          <w:color w:val="000000"/>
          <w:shd w:val="clear" w:color="auto" w:fill="FFFFFF"/>
          <w:lang w:val="uk-UA"/>
        </w:rPr>
        <w:t>н.р</w:t>
      </w:r>
      <w:proofErr w:type="spellEnd"/>
      <w:r>
        <w:rPr>
          <w:color w:val="000000"/>
          <w:shd w:val="clear" w:color="auto" w:fill="FFFFFF"/>
          <w:lang w:val="uk-UA"/>
        </w:rPr>
        <w:t>.</w:t>
      </w:r>
    </w:p>
    <w:p w:rsidR="001A5E10" w:rsidRPr="00CD4509" w:rsidRDefault="001A5E10" w:rsidP="001A5E10">
      <w:pPr>
        <w:pStyle w:val="a6"/>
        <w:spacing w:after="0" w:line="240" w:lineRule="auto"/>
        <w:ind w:left="0" w:firstLine="567"/>
        <w:rPr>
          <w:sz w:val="24"/>
          <w:lang w:val="uk-UA"/>
        </w:rPr>
      </w:pPr>
      <w:r w:rsidRPr="00CD4509">
        <w:rPr>
          <w:sz w:val="24"/>
          <w:lang w:val="uk-UA"/>
        </w:rPr>
        <w:t xml:space="preserve">Термін: </w:t>
      </w:r>
      <w:r>
        <w:rPr>
          <w:sz w:val="24"/>
          <w:lang w:val="uk-UA"/>
        </w:rPr>
        <w:t>до 25.10.2021 р.</w:t>
      </w:r>
    </w:p>
    <w:p w:rsidR="001A5E10" w:rsidRDefault="001A5E10" w:rsidP="001A5E10">
      <w:pPr>
        <w:tabs>
          <w:tab w:val="left" w:pos="57"/>
        </w:tabs>
        <w:ind w:firstLine="567"/>
        <w:jc w:val="both"/>
        <w:rPr>
          <w:lang w:val="uk-UA"/>
        </w:rPr>
      </w:pPr>
      <w:r w:rsidRPr="00CD4509">
        <w:rPr>
          <w:lang w:val="uk-UA"/>
        </w:rPr>
        <w:t xml:space="preserve">Відповідальні: </w:t>
      </w:r>
      <w:r>
        <w:rPr>
          <w:lang w:val="uk-UA"/>
        </w:rPr>
        <w:t>куратори (наставники) академічних груп</w:t>
      </w:r>
    </w:p>
    <w:p w:rsidR="001A5E10" w:rsidRDefault="001A5E10" w:rsidP="001A5E10">
      <w:pPr>
        <w:tabs>
          <w:tab w:val="left" w:pos="57"/>
        </w:tabs>
        <w:ind w:firstLine="567"/>
        <w:jc w:val="both"/>
        <w:rPr>
          <w:lang w:val="uk-UA"/>
        </w:rPr>
      </w:pPr>
    </w:p>
    <w:p w:rsidR="001A5E10" w:rsidRDefault="001A5E10" w:rsidP="001A5E10">
      <w:pPr>
        <w:tabs>
          <w:tab w:val="left" w:pos="57"/>
        </w:tabs>
        <w:ind w:firstLine="567"/>
        <w:jc w:val="both"/>
        <w:rPr>
          <w:lang w:val="uk-UA"/>
        </w:rPr>
      </w:pPr>
      <w:r>
        <w:rPr>
          <w:lang w:val="uk-UA"/>
        </w:rPr>
        <w:t xml:space="preserve">П’яте питання. По п’ятому питанню </w:t>
      </w:r>
      <w:r>
        <w:rPr>
          <w:color w:val="000000"/>
          <w:lang w:val="uk-UA"/>
        </w:rPr>
        <w:t>виступили завідувачі кафедрами з інформацією щодо п</w:t>
      </w:r>
      <w:r w:rsidRPr="001A5E10">
        <w:rPr>
          <w:color w:val="000000"/>
          <w:lang w:val="uk-UA"/>
        </w:rPr>
        <w:t>ризначення керівників, консультантів, рецензентів та закріплення</w:t>
      </w:r>
      <w:r>
        <w:rPr>
          <w:color w:val="000000"/>
          <w:lang w:val="uk-UA"/>
        </w:rPr>
        <w:t>м</w:t>
      </w:r>
      <w:r w:rsidRPr="001A5E10">
        <w:rPr>
          <w:color w:val="000000"/>
          <w:lang w:val="uk-UA"/>
        </w:rPr>
        <w:t xml:space="preserve"> за здобувачами вищої освіти факультету тем кваліфікаційних робіт</w:t>
      </w:r>
      <w:r>
        <w:rPr>
          <w:color w:val="000000"/>
          <w:lang w:val="uk-UA"/>
        </w:rPr>
        <w:t>.</w:t>
      </w:r>
    </w:p>
    <w:p w:rsidR="001A5E10" w:rsidRDefault="001A5E10" w:rsidP="001A5E10">
      <w:pPr>
        <w:tabs>
          <w:tab w:val="left" w:pos="57"/>
        </w:tabs>
        <w:ind w:firstLine="567"/>
        <w:jc w:val="both"/>
        <w:rPr>
          <w:color w:val="000000"/>
          <w:shd w:val="clear" w:color="auto" w:fill="FFFFFF"/>
          <w:lang w:val="uk-UA"/>
        </w:rPr>
      </w:pPr>
      <w:r w:rsidRPr="00CD4509">
        <w:rPr>
          <w:b/>
          <w:lang w:val="uk-UA"/>
        </w:rPr>
        <w:t>Ухвалили:</w:t>
      </w:r>
      <w:r w:rsidRPr="00CD4509">
        <w:rPr>
          <w:lang w:val="uk-UA"/>
        </w:rPr>
        <w:t xml:space="preserve"> </w:t>
      </w:r>
      <w:r>
        <w:rPr>
          <w:lang w:val="uk-UA"/>
        </w:rPr>
        <w:t xml:space="preserve">Інформацію прийняти до відома. </w:t>
      </w:r>
      <w:r>
        <w:rPr>
          <w:lang w:val="uk-UA"/>
        </w:rPr>
        <w:t>Завідувачам кафедрами підготувати пакет документів щодо випуску студентів та захисту кваліфікаційних робіт</w:t>
      </w:r>
    </w:p>
    <w:p w:rsidR="001A5E10" w:rsidRPr="00CD4509" w:rsidRDefault="001A5E10" w:rsidP="001A5E10">
      <w:pPr>
        <w:pStyle w:val="a6"/>
        <w:spacing w:after="0" w:line="240" w:lineRule="auto"/>
        <w:ind w:left="0" w:firstLine="567"/>
        <w:rPr>
          <w:sz w:val="24"/>
          <w:lang w:val="uk-UA"/>
        </w:rPr>
      </w:pPr>
      <w:r w:rsidRPr="00CD4509">
        <w:rPr>
          <w:sz w:val="24"/>
          <w:lang w:val="uk-UA"/>
        </w:rPr>
        <w:t xml:space="preserve">Термін: </w:t>
      </w:r>
      <w:r>
        <w:rPr>
          <w:sz w:val="24"/>
          <w:lang w:val="uk-UA"/>
        </w:rPr>
        <w:t xml:space="preserve">до </w:t>
      </w:r>
      <w:r>
        <w:rPr>
          <w:sz w:val="24"/>
          <w:lang w:val="uk-UA"/>
        </w:rPr>
        <w:t>01.12.2021</w:t>
      </w:r>
      <w:r>
        <w:rPr>
          <w:sz w:val="24"/>
          <w:lang w:val="uk-UA"/>
        </w:rPr>
        <w:t xml:space="preserve"> р.</w:t>
      </w:r>
    </w:p>
    <w:p w:rsidR="001A5E10" w:rsidRDefault="001A5E10" w:rsidP="001A5E10">
      <w:pPr>
        <w:tabs>
          <w:tab w:val="left" w:pos="57"/>
        </w:tabs>
        <w:ind w:firstLine="567"/>
        <w:jc w:val="both"/>
        <w:rPr>
          <w:lang w:val="uk-UA"/>
        </w:rPr>
      </w:pPr>
      <w:r w:rsidRPr="00CD4509">
        <w:rPr>
          <w:lang w:val="uk-UA"/>
        </w:rPr>
        <w:t xml:space="preserve">Відповідальні: </w:t>
      </w:r>
      <w:r>
        <w:rPr>
          <w:lang w:val="uk-UA"/>
        </w:rPr>
        <w:t>завідувачі кафедрами</w:t>
      </w:r>
    </w:p>
    <w:p w:rsidR="001A5E10" w:rsidRDefault="001A5E10" w:rsidP="001A5E10">
      <w:pPr>
        <w:tabs>
          <w:tab w:val="left" w:pos="57"/>
        </w:tabs>
        <w:ind w:firstLine="567"/>
        <w:jc w:val="both"/>
        <w:rPr>
          <w:lang w:val="uk-UA"/>
        </w:rPr>
      </w:pPr>
    </w:p>
    <w:p w:rsidR="001A5E10" w:rsidRDefault="001A5E10" w:rsidP="001A5E10">
      <w:pPr>
        <w:pStyle w:val="14"/>
        <w:tabs>
          <w:tab w:val="left" w:pos="851"/>
        </w:tabs>
        <w:ind w:firstLine="567"/>
        <w:rPr>
          <w:color w:val="000000"/>
          <w:sz w:val="24"/>
          <w:shd w:val="clear" w:color="auto" w:fill="FFFFFF"/>
        </w:rPr>
      </w:pPr>
      <w:r>
        <w:rPr>
          <w:color w:val="000000"/>
          <w:sz w:val="24"/>
          <w:shd w:val="clear" w:color="auto" w:fill="FFFFFF"/>
        </w:rPr>
        <w:t>Шосте питання. По шостому питанню виступили завідувачі кафедрами з інформацією щодо п</w:t>
      </w:r>
      <w:r w:rsidRPr="00F825B1">
        <w:rPr>
          <w:color w:val="000000"/>
          <w:sz w:val="24"/>
          <w:shd w:val="clear" w:color="auto" w:fill="FFFFFF"/>
        </w:rPr>
        <w:t>рактичн</w:t>
      </w:r>
      <w:r>
        <w:rPr>
          <w:color w:val="000000"/>
          <w:sz w:val="24"/>
          <w:shd w:val="clear" w:color="auto" w:fill="FFFFFF"/>
        </w:rPr>
        <w:t>ої</w:t>
      </w:r>
      <w:r w:rsidRPr="00F825B1">
        <w:rPr>
          <w:color w:val="000000"/>
          <w:sz w:val="24"/>
          <w:shd w:val="clear" w:color="auto" w:fill="FFFFFF"/>
        </w:rPr>
        <w:t xml:space="preserve"> підготовк</w:t>
      </w:r>
      <w:r>
        <w:rPr>
          <w:color w:val="000000"/>
          <w:sz w:val="24"/>
          <w:shd w:val="clear" w:color="auto" w:fill="FFFFFF"/>
        </w:rPr>
        <w:t>и</w:t>
      </w:r>
      <w:r>
        <w:rPr>
          <w:color w:val="000000"/>
          <w:sz w:val="24"/>
          <w:shd w:val="clear" w:color="auto" w:fill="FFFFFF"/>
        </w:rPr>
        <w:t xml:space="preserve"> </w:t>
      </w:r>
      <w:r w:rsidRPr="00F825B1">
        <w:rPr>
          <w:color w:val="000000"/>
          <w:sz w:val="24"/>
          <w:shd w:val="clear" w:color="auto" w:fill="FFFFFF"/>
        </w:rPr>
        <w:t>здобувачів вищої освіти факультету та організаці</w:t>
      </w:r>
      <w:r>
        <w:rPr>
          <w:color w:val="000000"/>
          <w:sz w:val="24"/>
          <w:shd w:val="clear" w:color="auto" w:fill="FFFFFF"/>
        </w:rPr>
        <w:t>ї</w:t>
      </w:r>
      <w:r w:rsidRPr="00F825B1">
        <w:rPr>
          <w:color w:val="000000"/>
          <w:sz w:val="24"/>
          <w:shd w:val="clear" w:color="auto" w:fill="FFFFFF"/>
        </w:rPr>
        <w:t xml:space="preserve"> роботи зі </w:t>
      </w:r>
      <w:proofErr w:type="spellStart"/>
      <w:r w:rsidRPr="00F825B1">
        <w:rPr>
          <w:color w:val="000000"/>
          <w:sz w:val="24"/>
          <w:shd w:val="clear" w:color="auto" w:fill="FFFFFF"/>
        </w:rPr>
        <w:t>стейкхолдерами</w:t>
      </w:r>
      <w:proofErr w:type="spellEnd"/>
      <w:r>
        <w:rPr>
          <w:color w:val="000000"/>
          <w:sz w:val="24"/>
          <w:shd w:val="clear" w:color="auto" w:fill="FFFFFF"/>
        </w:rPr>
        <w:t>.</w:t>
      </w:r>
    </w:p>
    <w:p w:rsidR="001A5E10" w:rsidRPr="00181B36" w:rsidRDefault="001A5E10" w:rsidP="001A5E10">
      <w:pPr>
        <w:ind w:firstLine="567"/>
        <w:jc w:val="both"/>
        <w:rPr>
          <w:lang w:val="uk-UA"/>
        </w:rPr>
      </w:pPr>
      <w:r>
        <w:rPr>
          <w:lang w:val="uk-UA"/>
        </w:rPr>
        <w:t>Також декан факультету зазначила, що п</w:t>
      </w:r>
      <w:r w:rsidRPr="00181B36">
        <w:rPr>
          <w:lang w:val="uk-UA"/>
        </w:rPr>
        <w:t>рактика є невід’ємною складовою навчального процесу з підготовки фахівців і проводиться або на базі навчального закладу (у структурних підрозділах)  або на підприємствах, організаціях та установах різних галузей господарства, у закладах освіти.</w:t>
      </w:r>
    </w:p>
    <w:p w:rsidR="001A5E10" w:rsidRPr="00181B36" w:rsidRDefault="001A5E10" w:rsidP="001A5E10">
      <w:pPr>
        <w:ind w:firstLine="567"/>
        <w:jc w:val="both"/>
        <w:rPr>
          <w:lang w:val="uk-UA"/>
        </w:rPr>
      </w:pPr>
      <w:r w:rsidRPr="00181B36">
        <w:rPr>
          <w:lang w:val="uk-UA"/>
        </w:rPr>
        <w:lastRenderedPageBreak/>
        <w:t>Організація всіх видів практики виконується відповідно до статті 51 Закону України «Про вищу освіту» від 01.07.2014 року, «Положення про проведення практики студентів вищих навчальних закладів України», «Положення про організацію навчального процесу У МНУ імені В.О. Сухомлинського».</w:t>
      </w:r>
    </w:p>
    <w:p w:rsidR="001A5E10" w:rsidRPr="00181B36" w:rsidRDefault="001A5E10" w:rsidP="001A5E10">
      <w:pPr>
        <w:ind w:firstLine="567"/>
        <w:jc w:val="both"/>
        <w:rPr>
          <w:lang w:val="uk-UA"/>
        </w:rPr>
      </w:pPr>
      <w:r w:rsidRPr="00181B36">
        <w:rPr>
          <w:lang w:val="uk-UA"/>
        </w:rPr>
        <w:t>Розподіл за базами практики здійснюється відповідно до укладених договорів з підприємствами, організаціями, установами або закладами освіти. Студенти також можуть самостійно з дозволу кафедри та за згодою відповідних підприємств, організацій, установ та закладів освіти визначитися з місцем проходження практики. У цьому випадку відповідальність за відповідність запропонованого місця вимогам програми практики несе кафедра.</w:t>
      </w:r>
    </w:p>
    <w:p w:rsidR="001A5E10" w:rsidRPr="00181B36" w:rsidRDefault="001A5E10" w:rsidP="001A5E10">
      <w:pPr>
        <w:ind w:firstLine="567"/>
        <w:jc w:val="both"/>
        <w:rPr>
          <w:lang w:val="uk-UA"/>
        </w:rPr>
      </w:pPr>
      <w:r w:rsidRPr="00181B36">
        <w:rPr>
          <w:lang w:val="uk-UA"/>
        </w:rPr>
        <w:t>Загальну організацію практики та контроль за її проведенням в університеті здійснює провідний фахівець з питань навчальної, виробничої практики університету (навчальний відділ). Навчально-методичне керівництво та виконання програми практики забезпечують кафедри ММФ. До керівництва практикою залучаються досвідчені науково-педагогічні працівники кафедри, пріоритет надається НПП, які мають досвід практичної роботи за фахом.</w:t>
      </w:r>
    </w:p>
    <w:p w:rsidR="001A5E10" w:rsidRDefault="001A5E10" w:rsidP="001A5E10">
      <w:pPr>
        <w:ind w:firstLine="567"/>
        <w:jc w:val="both"/>
        <w:rPr>
          <w:lang w:val="uk-UA"/>
        </w:rPr>
      </w:pPr>
      <w:r w:rsidRPr="00181B36">
        <w:rPr>
          <w:lang w:val="uk-UA"/>
        </w:rPr>
        <w:t>Відповідальними за організацію і проведення практики на факультеті є декан факультету та завідувач кафедри, які: - подають на ім’я ректора рапорт про закріплення студентів за базами практики та керівниками; - здійснюють керівництво навчально-методичним забезпеченням практики на факультеті; - інформують студентів про місце, строки проведення практики та форми звітування; - здійснюють контроль за організацією та проведенням практики, виконанням програми практики, своєчасним складанням заліків і звітної документації за підсумками практики; - складають звіти кафедр (завідувач кафедри) і заслуховують звіти (декан факультету) про проведення практики на Вченій раді факультету.</w:t>
      </w:r>
    </w:p>
    <w:p w:rsidR="001A5E10" w:rsidRPr="001A5E10" w:rsidRDefault="001A5E10" w:rsidP="001A5E10">
      <w:pPr>
        <w:tabs>
          <w:tab w:val="left" w:pos="57"/>
        </w:tabs>
        <w:ind w:firstLine="567"/>
        <w:jc w:val="both"/>
        <w:rPr>
          <w:color w:val="000000"/>
          <w:shd w:val="clear" w:color="auto" w:fill="FFFFFF"/>
          <w:lang w:val="uk-UA"/>
        </w:rPr>
      </w:pPr>
      <w:r w:rsidRPr="00CD4509">
        <w:rPr>
          <w:b/>
          <w:lang w:val="uk-UA"/>
        </w:rPr>
        <w:t>Ухвалили:</w:t>
      </w:r>
      <w:r w:rsidRPr="00CD4509">
        <w:rPr>
          <w:lang w:val="uk-UA"/>
        </w:rPr>
        <w:t xml:space="preserve"> </w:t>
      </w:r>
      <w:r>
        <w:rPr>
          <w:lang w:val="uk-UA"/>
        </w:rPr>
        <w:t xml:space="preserve">Інформацію прийняти до відома. Завідувачам </w:t>
      </w:r>
      <w:r>
        <w:rPr>
          <w:lang w:val="uk-UA"/>
        </w:rPr>
        <w:t xml:space="preserve">кафедрами посилити контроль за керівництвом практикою ННН, розробити плани заходів щодо покращення </w:t>
      </w:r>
      <w:proofErr w:type="spellStart"/>
      <w:r w:rsidRPr="00F825B1">
        <w:rPr>
          <w:color w:val="000000"/>
          <w:shd w:val="clear" w:color="auto" w:fill="FFFFFF"/>
        </w:rPr>
        <w:t>роботи</w:t>
      </w:r>
      <w:proofErr w:type="spellEnd"/>
      <w:r w:rsidRPr="00F825B1">
        <w:rPr>
          <w:color w:val="000000"/>
          <w:shd w:val="clear" w:color="auto" w:fill="FFFFFF"/>
        </w:rPr>
        <w:t xml:space="preserve"> </w:t>
      </w:r>
      <w:proofErr w:type="spellStart"/>
      <w:r w:rsidRPr="00F825B1">
        <w:rPr>
          <w:color w:val="000000"/>
          <w:shd w:val="clear" w:color="auto" w:fill="FFFFFF"/>
        </w:rPr>
        <w:t>зі</w:t>
      </w:r>
      <w:proofErr w:type="spellEnd"/>
      <w:r w:rsidRPr="00F825B1">
        <w:rPr>
          <w:color w:val="000000"/>
          <w:shd w:val="clear" w:color="auto" w:fill="FFFFFF"/>
        </w:rPr>
        <w:t xml:space="preserve"> </w:t>
      </w:r>
      <w:proofErr w:type="spellStart"/>
      <w:r w:rsidRPr="00F825B1">
        <w:rPr>
          <w:color w:val="000000"/>
          <w:shd w:val="clear" w:color="auto" w:fill="FFFFFF"/>
        </w:rPr>
        <w:t>стейкхолдерами</w:t>
      </w:r>
      <w:proofErr w:type="spellEnd"/>
      <w:r>
        <w:rPr>
          <w:color w:val="000000"/>
          <w:shd w:val="clear" w:color="auto" w:fill="FFFFFF"/>
          <w:lang w:val="uk-UA"/>
        </w:rPr>
        <w:t xml:space="preserve"> та затвердити їх на засіданнях кафедрами. Гарантам освітніх програм посилити роботу щодо залучення </w:t>
      </w:r>
      <w:proofErr w:type="spellStart"/>
      <w:r>
        <w:rPr>
          <w:color w:val="000000"/>
          <w:shd w:val="clear" w:color="auto" w:fill="FFFFFF"/>
          <w:lang w:val="uk-UA"/>
        </w:rPr>
        <w:t>стейкхолдерів</w:t>
      </w:r>
      <w:proofErr w:type="spellEnd"/>
      <w:r>
        <w:rPr>
          <w:color w:val="000000"/>
          <w:shd w:val="clear" w:color="auto" w:fill="FFFFFF"/>
          <w:lang w:val="uk-UA"/>
        </w:rPr>
        <w:t xml:space="preserve"> до рецензування освітніх програм. Проводи зустрічі, круглі столи, конференції щодо актуальних питань працевлаштування та взаємодії </w:t>
      </w:r>
      <w:proofErr w:type="spellStart"/>
      <w:r>
        <w:rPr>
          <w:color w:val="000000"/>
          <w:shd w:val="clear" w:color="auto" w:fill="FFFFFF"/>
          <w:lang w:val="uk-UA"/>
        </w:rPr>
        <w:t>стейкхолдерів</w:t>
      </w:r>
      <w:proofErr w:type="spellEnd"/>
      <w:r>
        <w:rPr>
          <w:color w:val="000000"/>
          <w:shd w:val="clear" w:color="auto" w:fill="FFFFFF"/>
          <w:lang w:val="uk-UA"/>
        </w:rPr>
        <w:t xml:space="preserve"> із науковою спільнотою.</w:t>
      </w:r>
    </w:p>
    <w:p w:rsidR="001A5E10" w:rsidRPr="00CD4509" w:rsidRDefault="001A5E10" w:rsidP="001A5E10">
      <w:pPr>
        <w:pStyle w:val="a6"/>
        <w:spacing w:after="0" w:line="240" w:lineRule="auto"/>
        <w:ind w:left="0" w:firstLine="567"/>
        <w:rPr>
          <w:sz w:val="24"/>
          <w:lang w:val="uk-UA"/>
        </w:rPr>
      </w:pPr>
      <w:r w:rsidRPr="00CD4509">
        <w:rPr>
          <w:sz w:val="24"/>
          <w:lang w:val="uk-UA"/>
        </w:rPr>
        <w:t xml:space="preserve">Термін: </w:t>
      </w:r>
      <w:r>
        <w:rPr>
          <w:sz w:val="24"/>
          <w:lang w:val="uk-UA"/>
        </w:rPr>
        <w:t>до 01.12.2021 р.</w:t>
      </w:r>
    </w:p>
    <w:p w:rsidR="001A5E10" w:rsidRDefault="001A5E10" w:rsidP="001A5E10">
      <w:pPr>
        <w:tabs>
          <w:tab w:val="left" w:pos="57"/>
        </w:tabs>
        <w:ind w:firstLine="567"/>
        <w:jc w:val="both"/>
        <w:rPr>
          <w:lang w:val="uk-UA"/>
        </w:rPr>
      </w:pPr>
      <w:r w:rsidRPr="00CD4509">
        <w:rPr>
          <w:lang w:val="uk-UA"/>
        </w:rPr>
        <w:t xml:space="preserve">Відповідальні: </w:t>
      </w:r>
      <w:r>
        <w:rPr>
          <w:lang w:val="uk-UA"/>
        </w:rPr>
        <w:t>завідувачі кафедрами</w:t>
      </w:r>
      <w:r>
        <w:rPr>
          <w:lang w:val="uk-UA"/>
        </w:rPr>
        <w:t>, гаранти освітніх програм</w:t>
      </w:r>
    </w:p>
    <w:p w:rsidR="001A5E10" w:rsidRDefault="001A5E10" w:rsidP="001A5E10">
      <w:pPr>
        <w:tabs>
          <w:tab w:val="left" w:pos="57"/>
        </w:tabs>
        <w:ind w:firstLine="567"/>
        <w:jc w:val="both"/>
        <w:rPr>
          <w:lang w:val="uk-UA"/>
        </w:rPr>
      </w:pPr>
    </w:p>
    <w:p w:rsidR="004F38AD" w:rsidRPr="00CB50FA" w:rsidRDefault="004F38AD" w:rsidP="004F38AD">
      <w:pPr>
        <w:ind w:firstLine="567"/>
        <w:rPr>
          <w:lang w:val="uk-UA"/>
        </w:rPr>
      </w:pPr>
      <w:r w:rsidRPr="00CB50FA">
        <w:rPr>
          <w:lang w:val="uk-UA"/>
        </w:rPr>
        <w:t>Голова вченої ради факультету</w:t>
      </w:r>
      <w:r w:rsidRPr="00CB50FA">
        <w:rPr>
          <w:lang w:val="uk-UA"/>
        </w:rPr>
        <w:tab/>
      </w:r>
      <w:r w:rsidRPr="00CB50FA">
        <w:rPr>
          <w:lang w:val="uk-UA"/>
        </w:rPr>
        <w:tab/>
        <w:t xml:space="preserve">                   </w:t>
      </w:r>
      <w:r w:rsidRPr="00CB50FA">
        <w:rPr>
          <w:lang w:val="uk-UA"/>
        </w:rPr>
        <w:tab/>
      </w:r>
      <w:r w:rsidRPr="00CB50FA">
        <w:rPr>
          <w:lang w:val="uk-UA"/>
        </w:rPr>
        <w:tab/>
        <w:t xml:space="preserve">  </w:t>
      </w:r>
      <w:r w:rsidRPr="00CB50FA">
        <w:rPr>
          <w:lang w:val="uk-UA"/>
        </w:rPr>
        <w:tab/>
        <w:t xml:space="preserve">О.В. </w:t>
      </w:r>
      <w:proofErr w:type="spellStart"/>
      <w:r w:rsidRPr="00CB50FA">
        <w:rPr>
          <w:lang w:val="uk-UA"/>
        </w:rPr>
        <w:t>Гуріна</w:t>
      </w:r>
      <w:proofErr w:type="spellEnd"/>
    </w:p>
    <w:p w:rsidR="004F38AD" w:rsidRPr="00CB50FA" w:rsidRDefault="004F38AD" w:rsidP="004F38AD">
      <w:pPr>
        <w:ind w:firstLine="567"/>
        <w:jc w:val="right"/>
        <w:rPr>
          <w:lang w:val="uk-UA"/>
        </w:rPr>
      </w:pPr>
    </w:p>
    <w:p w:rsidR="001A5E10" w:rsidRDefault="004F38AD" w:rsidP="004F38AD">
      <w:pPr>
        <w:tabs>
          <w:tab w:val="left" w:pos="57"/>
        </w:tabs>
        <w:ind w:firstLine="567"/>
        <w:jc w:val="both"/>
        <w:rPr>
          <w:lang w:val="uk-UA"/>
        </w:rPr>
      </w:pPr>
      <w:r w:rsidRPr="00CB50FA">
        <w:rPr>
          <w:lang w:val="uk-UA"/>
        </w:rPr>
        <w:t>Секретар</w:t>
      </w:r>
      <w:r w:rsidRPr="00CB50FA">
        <w:rPr>
          <w:lang w:val="uk-UA"/>
        </w:rPr>
        <w:tab/>
        <w:t xml:space="preserve">  </w:t>
      </w:r>
      <w:r w:rsidRPr="00CB50FA">
        <w:rPr>
          <w:lang w:val="uk-UA"/>
        </w:rPr>
        <w:tab/>
        <w:t xml:space="preserve">   </w:t>
      </w:r>
      <w:r w:rsidRPr="00CB50FA">
        <w:rPr>
          <w:lang w:val="uk-UA"/>
        </w:rPr>
        <w:tab/>
      </w:r>
      <w:r w:rsidRPr="00CB50FA">
        <w:rPr>
          <w:lang w:val="uk-UA"/>
        </w:rPr>
        <w:tab/>
      </w:r>
      <w:r w:rsidRPr="00CB50FA">
        <w:rPr>
          <w:lang w:val="uk-UA"/>
        </w:rPr>
        <w:tab/>
      </w:r>
      <w:r w:rsidRPr="00CB50FA">
        <w:rPr>
          <w:lang w:val="uk-UA"/>
        </w:rPr>
        <w:tab/>
        <w:t xml:space="preserve">                              </w:t>
      </w:r>
      <w:r w:rsidRPr="00CB50FA">
        <w:rPr>
          <w:lang w:val="uk-UA"/>
        </w:rPr>
        <w:tab/>
      </w:r>
      <w:r w:rsidRPr="00CB50FA">
        <w:rPr>
          <w:rStyle w:val="Exact"/>
          <w:color w:val="000000"/>
          <w:sz w:val="24"/>
          <w:lang w:val="uk-UA" w:eastAsia="uk-UA"/>
        </w:rPr>
        <w:t>Л.Я. Васильєва</w:t>
      </w:r>
      <w:bookmarkStart w:id="0" w:name="_GoBack"/>
      <w:bookmarkEnd w:id="0"/>
    </w:p>
    <w:p w:rsidR="001A5E10" w:rsidRPr="00181B36" w:rsidRDefault="001A5E10" w:rsidP="001A5E10">
      <w:pPr>
        <w:ind w:firstLine="567"/>
        <w:jc w:val="both"/>
        <w:rPr>
          <w:lang w:val="uk-UA"/>
        </w:rPr>
      </w:pPr>
    </w:p>
    <w:p w:rsidR="001A5E10" w:rsidRPr="00F825B1" w:rsidRDefault="001A5E10" w:rsidP="001A5E10">
      <w:pPr>
        <w:pStyle w:val="14"/>
        <w:tabs>
          <w:tab w:val="left" w:pos="851"/>
        </w:tabs>
        <w:ind w:firstLine="567"/>
        <w:rPr>
          <w:color w:val="000000"/>
          <w:sz w:val="24"/>
        </w:rPr>
      </w:pPr>
    </w:p>
    <w:p w:rsidR="001A5E10" w:rsidRDefault="001A5E10" w:rsidP="001A5E10">
      <w:pPr>
        <w:tabs>
          <w:tab w:val="left" w:pos="57"/>
        </w:tabs>
        <w:ind w:firstLine="567"/>
        <w:jc w:val="both"/>
        <w:rPr>
          <w:lang w:val="uk-UA"/>
        </w:rPr>
      </w:pPr>
    </w:p>
    <w:p w:rsidR="00CD4509" w:rsidRPr="001A5E10" w:rsidRDefault="00CD4509" w:rsidP="00CD4509">
      <w:pPr>
        <w:tabs>
          <w:tab w:val="left" w:pos="57"/>
        </w:tabs>
        <w:ind w:firstLine="567"/>
        <w:jc w:val="both"/>
        <w:rPr>
          <w:lang w:val="uk-UA"/>
        </w:rPr>
      </w:pPr>
    </w:p>
    <w:p w:rsidR="00CD4509" w:rsidRDefault="00CD4509" w:rsidP="00CD4509">
      <w:pPr>
        <w:tabs>
          <w:tab w:val="left" w:pos="57"/>
        </w:tabs>
        <w:ind w:firstLine="567"/>
        <w:jc w:val="both"/>
        <w:rPr>
          <w:lang w:val="uk-UA"/>
        </w:rPr>
      </w:pPr>
    </w:p>
    <w:p w:rsidR="00CD4509" w:rsidRDefault="00CD4509" w:rsidP="00CD4509">
      <w:pPr>
        <w:tabs>
          <w:tab w:val="left" w:pos="57"/>
        </w:tabs>
        <w:ind w:firstLine="567"/>
        <w:jc w:val="both"/>
        <w:rPr>
          <w:lang w:val="uk-UA"/>
        </w:rPr>
      </w:pPr>
    </w:p>
    <w:p w:rsidR="00CD4509" w:rsidRPr="00CD4509" w:rsidRDefault="00CD4509" w:rsidP="00CD4509">
      <w:pPr>
        <w:tabs>
          <w:tab w:val="left" w:pos="57"/>
        </w:tabs>
        <w:ind w:firstLine="567"/>
        <w:jc w:val="both"/>
        <w:rPr>
          <w:lang w:val="uk-UA"/>
        </w:rPr>
      </w:pPr>
    </w:p>
    <w:sectPr w:rsidR="00CD4509" w:rsidRPr="00CD4509" w:rsidSect="00F825B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0575"/>
    <w:multiLevelType w:val="hybridMultilevel"/>
    <w:tmpl w:val="0A04AB6E"/>
    <w:lvl w:ilvl="0" w:tplc="478C2DC2">
      <w:start w:val="1"/>
      <w:numFmt w:val="decimal"/>
      <w:lvlText w:val="%1."/>
      <w:lvlJc w:val="left"/>
      <w:pPr>
        <w:tabs>
          <w:tab w:val="num" w:pos="786"/>
        </w:tabs>
        <w:ind w:left="786"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1"/>
    <w:rsid w:val="001A5E10"/>
    <w:rsid w:val="004F38AD"/>
    <w:rsid w:val="007D326F"/>
    <w:rsid w:val="008C714C"/>
    <w:rsid w:val="00CD4509"/>
    <w:rsid w:val="00F8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B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У_14"/>
    <w:basedOn w:val="a"/>
    <w:rsid w:val="00F825B1"/>
    <w:pPr>
      <w:tabs>
        <w:tab w:val="left" w:pos="57"/>
      </w:tabs>
      <w:jc w:val="both"/>
    </w:pPr>
    <w:rPr>
      <w:sz w:val="28"/>
      <w:lang w:val="uk-UA"/>
    </w:rPr>
  </w:style>
  <w:style w:type="paragraph" w:styleId="a3">
    <w:name w:val="Normal (Web)"/>
    <w:basedOn w:val="a"/>
    <w:uiPriority w:val="99"/>
    <w:unhideWhenUsed/>
    <w:rsid w:val="00F825B1"/>
    <w:pPr>
      <w:spacing w:before="100" w:beforeAutospacing="1" w:after="100" w:afterAutospacing="1"/>
    </w:pPr>
    <w:rPr>
      <w:rFonts w:eastAsia="Times New Roman"/>
      <w:lang w:eastAsia="en-US"/>
    </w:rPr>
  </w:style>
  <w:style w:type="paragraph" w:styleId="a4">
    <w:name w:val="Body Text"/>
    <w:basedOn w:val="a"/>
    <w:link w:val="1"/>
    <w:semiHidden/>
    <w:unhideWhenUsed/>
    <w:rsid w:val="00F825B1"/>
    <w:pPr>
      <w:spacing w:after="120" w:line="360" w:lineRule="auto"/>
      <w:ind w:firstLine="709"/>
      <w:jc w:val="both"/>
    </w:pPr>
    <w:rPr>
      <w:rFonts w:eastAsia="Times New Roman"/>
      <w:sz w:val="28"/>
      <w:lang w:eastAsia="en-US"/>
    </w:rPr>
  </w:style>
  <w:style w:type="character" w:customStyle="1" w:styleId="a5">
    <w:name w:val="Основной текст Знак"/>
    <w:basedOn w:val="a0"/>
    <w:uiPriority w:val="99"/>
    <w:semiHidden/>
    <w:rsid w:val="00F825B1"/>
    <w:rPr>
      <w:rFonts w:ascii="Times New Roman" w:eastAsia="Calibri" w:hAnsi="Times New Roman" w:cs="Times New Roman"/>
      <w:sz w:val="24"/>
      <w:szCs w:val="24"/>
      <w:lang w:eastAsia="ru-RU"/>
    </w:rPr>
  </w:style>
  <w:style w:type="character" w:customStyle="1" w:styleId="1">
    <w:name w:val="Основной текст Знак1"/>
    <w:link w:val="a4"/>
    <w:semiHidden/>
    <w:locked/>
    <w:rsid w:val="00F825B1"/>
    <w:rPr>
      <w:rFonts w:ascii="Times New Roman" w:eastAsia="Times New Roman" w:hAnsi="Times New Roman" w:cs="Times New Roman"/>
      <w:sz w:val="28"/>
      <w:szCs w:val="24"/>
    </w:rPr>
  </w:style>
  <w:style w:type="paragraph" w:styleId="a6">
    <w:name w:val="Body Text Indent"/>
    <w:basedOn w:val="a"/>
    <w:link w:val="a7"/>
    <w:uiPriority w:val="99"/>
    <w:semiHidden/>
    <w:unhideWhenUsed/>
    <w:rsid w:val="00F825B1"/>
    <w:pPr>
      <w:spacing w:after="120" w:line="360" w:lineRule="auto"/>
      <w:ind w:left="283" w:firstLine="709"/>
      <w:jc w:val="both"/>
    </w:pPr>
    <w:rPr>
      <w:rFonts w:eastAsia="Times New Roman"/>
      <w:sz w:val="28"/>
      <w:lang w:eastAsia="en-US"/>
    </w:rPr>
  </w:style>
  <w:style w:type="character" w:customStyle="1" w:styleId="a7">
    <w:name w:val="Основной текст с отступом Знак"/>
    <w:basedOn w:val="a0"/>
    <w:link w:val="a6"/>
    <w:uiPriority w:val="99"/>
    <w:semiHidden/>
    <w:rsid w:val="00F825B1"/>
    <w:rPr>
      <w:rFonts w:ascii="Times New Roman" w:eastAsia="Times New Roman" w:hAnsi="Times New Roman" w:cs="Times New Roman"/>
      <w:sz w:val="28"/>
      <w:szCs w:val="24"/>
    </w:rPr>
  </w:style>
  <w:style w:type="paragraph" w:styleId="a8">
    <w:name w:val="List Paragraph"/>
    <w:basedOn w:val="a"/>
    <w:uiPriority w:val="34"/>
    <w:qFormat/>
    <w:rsid w:val="00F825B1"/>
    <w:pPr>
      <w:ind w:left="720"/>
      <w:contextualSpacing/>
    </w:pPr>
  </w:style>
  <w:style w:type="table" w:styleId="a9">
    <w:name w:val="Table Grid"/>
    <w:basedOn w:val="a1"/>
    <w:rsid w:val="00F825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825B1"/>
    <w:rPr>
      <w:color w:val="0000FF" w:themeColor="hyperlink"/>
      <w:u w:val="single"/>
    </w:rPr>
  </w:style>
  <w:style w:type="character" w:customStyle="1" w:styleId="fontstyle01">
    <w:name w:val="fontstyle01"/>
    <w:basedOn w:val="a0"/>
    <w:rsid w:val="00F825B1"/>
    <w:rPr>
      <w:rFonts w:ascii="TimesNewRomanPSMT" w:hAnsi="TimesNewRomanPSMT" w:hint="default"/>
      <w:b w:val="0"/>
      <w:bCs w:val="0"/>
      <w:i w:val="0"/>
      <w:iCs w:val="0"/>
      <w:color w:val="000000"/>
      <w:sz w:val="28"/>
      <w:szCs w:val="28"/>
    </w:rPr>
  </w:style>
  <w:style w:type="character" w:customStyle="1" w:styleId="Exact">
    <w:name w:val="Основной текст Exact"/>
    <w:rsid w:val="004F38AD"/>
    <w:rPr>
      <w:rFonts w:ascii="Times New Roman" w:hAnsi="Times New Roman" w:cs="Times New Roman" w:hint="default"/>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B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У_14"/>
    <w:basedOn w:val="a"/>
    <w:rsid w:val="00F825B1"/>
    <w:pPr>
      <w:tabs>
        <w:tab w:val="left" w:pos="57"/>
      </w:tabs>
      <w:jc w:val="both"/>
    </w:pPr>
    <w:rPr>
      <w:sz w:val="28"/>
      <w:lang w:val="uk-UA"/>
    </w:rPr>
  </w:style>
  <w:style w:type="paragraph" w:styleId="a3">
    <w:name w:val="Normal (Web)"/>
    <w:basedOn w:val="a"/>
    <w:uiPriority w:val="99"/>
    <w:unhideWhenUsed/>
    <w:rsid w:val="00F825B1"/>
    <w:pPr>
      <w:spacing w:before="100" w:beforeAutospacing="1" w:after="100" w:afterAutospacing="1"/>
    </w:pPr>
    <w:rPr>
      <w:rFonts w:eastAsia="Times New Roman"/>
      <w:lang w:eastAsia="en-US"/>
    </w:rPr>
  </w:style>
  <w:style w:type="paragraph" w:styleId="a4">
    <w:name w:val="Body Text"/>
    <w:basedOn w:val="a"/>
    <w:link w:val="1"/>
    <w:semiHidden/>
    <w:unhideWhenUsed/>
    <w:rsid w:val="00F825B1"/>
    <w:pPr>
      <w:spacing w:after="120" w:line="360" w:lineRule="auto"/>
      <w:ind w:firstLine="709"/>
      <w:jc w:val="both"/>
    </w:pPr>
    <w:rPr>
      <w:rFonts w:eastAsia="Times New Roman"/>
      <w:sz w:val="28"/>
      <w:lang w:eastAsia="en-US"/>
    </w:rPr>
  </w:style>
  <w:style w:type="character" w:customStyle="1" w:styleId="a5">
    <w:name w:val="Основной текст Знак"/>
    <w:basedOn w:val="a0"/>
    <w:uiPriority w:val="99"/>
    <w:semiHidden/>
    <w:rsid w:val="00F825B1"/>
    <w:rPr>
      <w:rFonts w:ascii="Times New Roman" w:eastAsia="Calibri" w:hAnsi="Times New Roman" w:cs="Times New Roman"/>
      <w:sz w:val="24"/>
      <w:szCs w:val="24"/>
      <w:lang w:eastAsia="ru-RU"/>
    </w:rPr>
  </w:style>
  <w:style w:type="character" w:customStyle="1" w:styleId="1">
    <w:name w:val="Основной текст Знак1"/>
    <w:link w:val="a4"/>
    <w:semiHidden/>
    <w:locked/>
    <w:rsid w:val="00F825B1"/>
    <w:rPr>
      <w:rFonts w:ascii="Times New Roman" w:eastAsia="Times New Roman" w:hAnsi="Times New Roman" w:cs="Times New Roman"/>
      <w:sz w:val="28"/>
      <w:szCs w:val="24"/>
    </w:rPr>
  </w:style>
  <w:style w:type="paragraph" w:styleId="a6">
    <w:name w:val="Body Text Indent"/>
    <w:basedOn w:val="a"/>
    <w:link w:val="a7"/>
    <w:uiPriority w:val="99"/>
    <w:semiHidden/>
    <w:unhideWhenUsed/>
    <w:rsid w:val="00F825B1"/>
    <w:pPr>
      <w:spacing w:after="120" w:line="360" w:lineRule="auto"/>
      <w:ind w:left="283" w:firstLine="709"/>
      <w:jc w:val="both"/>
    </w:pPr>
    <w:rPr>
      <w:rFonts w:eastAsia="Times New Roman"/>
      <w:sz w:val="28"/>
      <w:lang w:eastAsia="en-US"/>
    </w:rPr>
  </w:style>
  <w:style w:type="character" w:customStyle="1" w:styleId="a7">
    <w:name w:val="Основной текст с отступом Знак"/>
    <w:basedOn w:val="a0"/>
    <w:link w:val="a6"/>
    <w:uiPriority w:val="99"/>
    <w:semiHidden/>
    <w:rsid w:val="00F825B1"/>
    <w:rPr>
      <w:rFonts w:ascii="Times New Roman" w:eastAsia="Times New Roman" w:hAnsi="Times New Roman" w:cs="Times New Roman"/>
      <w:sz w:val="28"/>
      <w:szCs w:val="24"/>
    </w:rPr>
  </w:style>
  <w:style w:type="paragraph" w:styleId="a8">
    <w:name w:val="List Paragraph"/>
    <w:basedOn w:val="a"/>
    <w:uiPriority w:val="34"/>
    <w:qFormat/>
    <w:rsid w:val="00F825B1"/>
    <w:pPr>
      <w:ind w:left="720"/>
      <w:contextualSpacing/>
    </w:pPr>
  </w:style>
  <w:style w:type="table" w:styleId="a9">
    <w:name w:val="Table Grid"/>
    <w:basedOn w:val="a1"/>
    <w:rsid w:val="00F825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825B1"/>
    <w:rPr>
      <w:color w:val="0000FF" w:themeColor="hyperlink"/>
      <w:u w:val="single"/>
    </w:rPr>
  </w:style>
  <w:style w:type="character" w:customStyle="1" w:styleId="fontstyle01">
    <w:name w:val="fontstyle01"/>
    <w:basedOn w:val="a0"/>
    <w:rsid w:val="00F825B1"/>
    <w:rPr>
      <w:rFonts w:ascii="TimesNewRomanPSMT" w:hAnsi="TimesNewRomanPSMT" w:hint="default"/>
      <w:b w:val="0"/>
      <w:bCs w:val="0"/>
      <w:i w:val="0"/>
      <w:iCs w:val="0"/>
      <w:color w:val="000000"/>
      <w:sz w:val="28"/>
      <w:szCs w:val="28"/>
    </w:rPr>
  </w:style>
  <w:style w:type="character" w:customStyle="1" w:styleId="Exact">
    <w:name w:val="Основной текст Exact"/>
    <w:rsid w:val="004F38AD"/>
    <w:rPr>
      <w:rFonts w:ascii="Times New Roman" w:hAnsi="Times New Roman" w:cs="Times New Roman" w:hint="default"/>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mdu.edu.ua/?page=3&amp;page_id=6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1</cp:revision>
  <dcterms:created xsi:type="dcterms:W3CDTF">2022-05-22T19:49:00Z</dcterms:created>
  <dcterms:modified xsi:type="dcterms:W3CDTF">2022-05-22T20:21:00Z</dcterms:modified>
</cp:coreProperties>
</file>