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-1352550</wp:posOffset>
            </wp:positionH>
            <wp:positionV relativeFrom="page">
              <wp:posOffset>1490345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-1209675</wp:posOffset>
            </wp:positionH>
            <wp:positionV relativeFrom="page">
              <wp:posOffset>1061720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spacing w:after="0" w:line="240" w:lineRule="auto"/>
        <w:rPr>
          <w:rFonts w:ascii="Times New Roman" w:hAnsi="Times New Roman" w:eastAsia="Times New Roman" w:cs="Times New Roman"/>
          <w:color w:val="FF0000"/>
          <w:sz w:val="28"/>
          <w:szCs w:val="28"/>
          <w:lang w:val="uk-UA"/>
        </w:rPr>
      </w:pPr>
    </w:p>
    <w:p>
      <w:pPr>
        <w:spacing w:after="0" w:line="240" w:lineRule="auto"/>
        <w:rPr>
          <w:rFonts w:ascii="Times New Roman" w:hAnsi="Times New Roman" w:eastAsia="Times New Roman" w:cs="Times New Roman"/>
          <w:color w:val="FF0000"/>
          <w:sz w:val="28"/>
          <w:szCs w:val="28"/>
          <w:lang w:val="uk-UA"/>
        </w:rPr>
      </w:pPr>
      <w:r>
        <w:rPr>
          <w:rFonts w:ascii="Times New Roman" w:hAnsi="Times New Roman" w:eastAsia="Times New Roman" w:cs="Times New Roman"/>
          <w:color w:val="FF0000"/>
          <w:sz w:val="28"/>
          <w:szCs w:val="28"/>
          <w:lang w:val="uk-UA"/>
        </w:rPr>
        <w:t xml:space="preserve"> </w:t>
      </w:r>
    </w:p>
    <w:p>
      <w:pPr>
        <w:spacing w:after="0" w:line="240" w:lineRule="auto"/>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bookmarkStart w:id="0" w:name="_GoBack"/>
      <w:bookmarkEnd w:id="0"/>
    </w:p>
    <w:p>
      <w:pPr>
        <w:spacing w:after="0" w:line="240" w:lineRule="auto"/>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Анотація</w:t>
      </w: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
          <w:bCs/>
          <w:color w:val="000000"/>
          <w:sz w:val="28"/>
          <w:szCs w:val="28"/>
          <w:lang w:val="uk-UA" w:eastAsia="uk-UA"/>
        </w:rPr>
      </w:pPr>
      <w:r>
        <w:rPr>
          <w:rFonts w:ascii="Times New Roman" w:hAnsi="Times New Roman" w:eastAsia="Times New Roman" w:cs="Times New Roman"/>
          <w:sz w:val="28"/>
          <w:szCs w:val="28"/>
          <w:lang w:val="uk-UA" w:eastAsia="uk-UA"/>
        </w:rPr>
        <w:t xml:space="preserve">Для сучасного етапу світового розвитку характерне зростання різноманітності соціально-економічних і науково-технічних зв'язків, ускладнення господарських процесів і методів управління ними, що зумовлює стрімке посилення ролі інформації в економічному розвитку. Таким інформаційним забезпеченням на мікрорівні є система бухгалтерського обліку та складена на його основі звітність. Чітко налагоджена система обліку та контролю – це основа ефективної діяльності будь-якого суб'єкта господарювання. </w:t>
      </w:r>
      <w:r>
        <w:rPr>
          <w:rFonts w:ascii="Times New Roman" w:hAnsi="Times New Roman" w:eastAsia="Times New Roman" w:cs="Times New Roman"/>
          <w:bCs/>
          <w:color w:val="000000"/>
          <w:sz w:val="28"/>
          <w:szCs w:val="28"/>
          <w:lang w:val="uk-UA" w:eastAsia="uk-UA"/>
        </w:rPr>
        <w:t xml:space="preserve">Бухгалтерський </w:t>
      </w:r>
      <w:r>
        <w:rPr>
          <w:rFonts w:ascii="Times New Roman" w:hAnsi="Times New Roman" w:eastAsia="Times New Roman" w:cs="Times New Roman"/>
          <w:sz w:val="28"/>
          <w:szCs w:val="28"/>
          <w:lang w:val="uk-UA" w:eastAsia="uk-UA"/>
        </w:rPr>
        <w:t xml:space="preserve"> облік є головним джерелом економічної інформації, необхідної для управління процесами розширеного відтворення на різних рівнях - від конкретного підприємства і його структурних підрозділів до управління галузями, регіонами і країною в цілому. Дисципліни «Бухгалтерський облік» є складовою частиною загальної системи знань з обліку, орієнтованих на посилення інформаційно-аналітичної функції обліку, й важливою ланкою в розбудові ринкових відносин. Дисципліна розкриває концептуальні засади збору, систематизації та аналізу облікової інформації з метою формування альтернативних варіантів управлінських рішень та є однією з основних дисциплін при формуванні необхідних компетенцій майбутніх фахівців, що і обумовлює її актуальність при формуванні даної освітньої програми. </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b w:val="0"/>
          <w:bCs/>
          <w:i w:val="0"/>
          <w:iCs/>
          <w:sz w:val="28"/>
          <w:szCs w:val="28"/>
          <w:lang w:val="uk-UA" w:eastAsia="uk-UA"/>
        </w:rPr>
        <w:t>Ключові слова:</w:t>
      </w:r>
      <w:r>
        <w:rPr>
          <w:rFonts w:ascii="Times New Roman" w:hAnsi="Times New Roman" w:eastAsia="Times New Roman" w:cs="Times New Roman"/>
          <w:sz w:val="28"/>
          <w:szCs w:val="28"/>
          <w:lang w:val="uk-UA" w:eastAsia="uk-UA"/>
        </w:rPr>
        <w:t xml:space="preserve"> активи, пасиви, баланс, зобов’язання, власний капітал,  фінансова звітність, грошові кошти, господарські операції, стандарти бухгалтерського обліку, обліковий процес, первинні документи.</w:t>
      </w:r>
    </w:p>
    <w:p>
      <w:pPr>
        <w:autoSpaceDE w:val="0"/>
        <w:autoSpaceDN w:val="0"/>
        <w:adjustRightInd w:val="0"/>
        <w:spacing w:after="0" w:line="240" w:lineRule="auto"/>
        <w:jc w:val="center"/>
        <w:rPr>
          <w:rFonts w:ascii="Times New Roman" w:hAnsi="Times New Roman" w:eastAsia="Times New Roman" w:cs="Times New Roman"/>
          <w:b/>
          <w:bCs/>
          <w:color w:val="000000"/>
          <w:sz w:val="28"/>
          <w:szCs w:val="28"/>
          <w:lang w:val="uk-UA" w:eastAsia="uk-UA"/>
        </w:rPr>
      </w:pPr>
      <w:r>
        <w:rPr>
          <w:rFonts w:ascii="Times New Roman" w:hAnsi="Times New Roman" w:eastAsia="Times New Roman" w:cs="Times New Roman"/>
          <w:sz w:val="28"/>
          <w:szCs w:val="28"/>
          <w:lang w:val="uk-UA"/>
        </w:rPr>
        <w:t>Annotation</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en-US" w:eastAsia="uk-UA"/>
        </w:rPr>
      </w:pPr>
      <w:r>
        <w:rPr>
          <w:rFonts w:ascii="Times New Roman" w:hAnsi="Times New Roman" w:eastAsia="Times New Roman" w:cs="Times New Roman"/>
          <w:sz w:val="28"/>
          <w:szCs w:val="28"/>
          <w:lang w:val="en-US" w:eastAsia="uk-UA"/>
        </w:rPr>
        <w:t>The current stage of world development is characterized by an increase in the diversity of socio-economic and scientific-technical ties, the complexity of economic processes and methods of managing them, which leads to a rapid strengthening of the role of information in economic development. Such information support at the micro level is the accounting system and reporting based on it. A well-established system of accounting and control is the basis of effective activity of any business entity. Accounting is the main source of economic information needed to manage the processes of expanded reproduction at various levels - from a particular enterprise and its structural units to the management of industries, regions and the country as a whole. Disciplines "Accounting" are part of the overall system of knowledge in accounting, focused on strengthening the information-analytical function of accounting, and an important link in the development of market relations. The discipline reveals the conceptual principles of collecting, systematizing and analyzing accounting information in order to form alternative management decisions and is one of the main disciplines in the formation of the necessary competencies of future professionals, which determines its relevance in the formation of this educational program.</w:t>
      </w:r>
    </w:p>
    <w:p>
      <w:pPr>
        <w:autoSpaceDE w:val="0"/>
        <w:autoSpaceDN w:val="0"/>
        <w:adjustRightInd w:val="0"/>
        <w:spacing w:after="0" w:line="240" w:lineRule="auto"/>
        <w:ind w:firstLine="567"/>
        <w:jc w:val="both"/>
        <w:rPr>
          <w:rFonts w:ascii="Times New Roman" w:hAnsi="Times New Roman" w:eastAsia="Times New Roman" w:cs="Times New Roman"/>
          <w:sz w:val="28"/>
          <w:szCs w:val="28"/>
          <w:lang w:val="en-US" w:eastAsia="uk-UA"/>
        </w:rPr>
      </w:pPr>
      <w:r>
        <w:rPr>
          <w:rFonts w:ascii="Times New Roman" w:hAnsi="Times New Roman" w:eastAsia="Times New Roman" w:cs="Times New Roman"/>
          <w:b w:val="0"/>
          <w:bCs/>
          <w:i w:val="0"/>
          <w:iCs/>
          <w:sz w:val="28"/>
          <w:szCs w:val="28"/>
          <w:lang w:val="en-US" w:eastAsia="uk-UA"/>
        </w:rPr>
        <w:t>Keywords:</w:t>
      </w:r>
      <w:r>
        <w:rPr>
          <w:rFonts w:ascii="Times New Roman" w:hAnsi="Times New Roman" w:eastAsia="Times New Roman" w:cs="Times New Roman"/>
          <w:sz w:val="28"/>
          <w:szCs w:val="28"/>
          <w:lang w:val="en-US" w:eastAsia="uk-UA"/>
        </w:rPr>
        <w:t xml:space="preserve"> assets, liabilities, balance sheet, liabilities, equity, financial statements, cash, business transactions, accounting standards, accounting process, primary documents.</w:t>
      </w:r>
    </w:p>
    <w:p>
      <w:pPr>
        <w:spacing w:after="0" w:line="240" w:lineRule="auto"/>
        <w:jc w:val="both"/>
        <w:rPr>
          <w:rFonts w:ascii="Times New Roman" w:hAnsi="Times New Roman" w:eastAsia="Times New Roman" w:cs="Times New Roman"/>
          <w:b/>
          <w:bCs/>
          <w:caps/>
          <w:sz w:val="24"/>
          <w:szCs w:val="24"/>
          <w:lang w:val="uk-UA"/>
        </w:rPr>
      </w:pPr>
    </w:p>
    <w:p>
      <w:pPr>
        <w:spacing w:after="0" w:line="240" w:lineRule="auto"/>
        <w:jc w:val="center"/>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Вступ</w:t>
      </w:r>
    </w:p>
    <w:p>
      <w:pPr>
        <w:spacing w:after="0" w:line="240" w:lineRule="auto"/>
        <w:jc w:val="center"/>
        <w:rPr>
          <w:rFonts w:ascii="Times New Roman" w:hAnsi="Times New Roman" w:eastAsia="Times New Roman" w:cs="Times New Roman"/>
          <w:b/>
          <w:bCs/>
          <w:caps/>
          <w:sz w:val="24"/>
          <w:szCs w:val="24"/>
          <w:lang w:val="uk-UA"/>
        </w:rPr>
      </w:pPr>
    </w:p>
    <w:p>
      <w:pPr>
        <w:spacing w:after="0" w:line="240" w:lineRule="auto"/>
        <w:ind w:firstLine="54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Програма вивчення вибіркової навчальної дисципліни «Бухгалтерський  облік» складена відповідно до освітньо-професійної програми підготовки бакалаврів спеціальності 072 Фінанси, банківська справа та страхування за освітньо-професійною програмою </w:t>
      </w:r>
      <w:r>
        <w:rPr>
          <w:rFonts w:hint="default"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Фінанси, банківська справа та страхування</w:t>
      </w:r>
      <w:r>
        <w:rPr>
          <w:rFonts w:hint="default"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w:t>
      </w:r>
    </w:p>
    <w:p>
      <w:pPr>
        <w:spacing w:after="0" w:line="240" w:lineRule="auto"/>
        <w:ind w:firstLine="540"/>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Предметом</w:t>
      </w:r>
      <w:r>
        <w:rPr>
          <w:rFonts w:ascii="Times New Roman" w:hAnsi="Times New Roman" w:eastAsia="Times New Roman" w:cs="Times New Roman"/>
          <w:sz w:val="24"/>
          <w:szCs w:val="24"/>
          <w:lang w:val="uk-UA"/>
        </w:rPr>
        <w:t xml:space="preserve"> вивчення навчальної дисципліни є: господарські засоби за їх складом і розміщенням, господарські процеси, що відображаються в результаті виробництва продукції, кошти організацій, джерела формування цих коштів, їх рух в процесі здійснення господарських процесів та управління підприємствами.</w:t>
      </w:r>
    </w:p>
    <w:p>
      <w:pPr>
        <w:spacing w:after="0" w:line="240" w:lineRule="auto"/>
        <w:ind w:firstLine="540"/>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«Політична економія», «Менеджмент», «Економічний аналіз та статистика», «Фінанси».</w:t>
      </w:r>
    </w:p>
    <w:p>
      <w:pPr>
        <w:spacing w:after="0" w:line="240" w:lineRule="auto"/>
        <w:ind w:firstLine="1269" w:firstLineChars="0"/>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spacing w:after="0" w:line="240" w:lineRule="auto"/>
        <w:ind w:firstLine="708" w:firstLineChars="0"/>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у студентів професійних знань теорії, методології та  організації бухгалтерського обліку на підприємствах різних форм власності у сучасних умовах, отримання практичних навичок у використанні техніки обліку, раціональної організації самостійної роботи і нового економічного мислення майбутніх фахівців, що випливає з вимог законодавчих та нормативних актів України.</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визначити об'єкти, які відображаються в первинному, синтетичному та аналітичному обліку;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ознайомити з порядком облікової реєстрації первинних даних, їх групування та накопичення в облікових регістрах та звітності;</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відображати об'єкти обліку в первинній документації, у системі рахунків і регістрів бухгалтерського обліку, у формах фінансової звітності; </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навчити використовувати облікову інформацію для економічного контролю, аналізу і прогнозування господарської діяльності.</w:t>
      </w:r>
    </w:p>
    <w:p>
      <w:pPr>
        <w:spacing w:after="0" w:line="240" w:lineRule="auto"/>
        <w:ind w:firstLine="708" w:firstLineChars="0"/>
        <w:jc w:val="both"/>
        <w:rPr>
          <w:rFonts w:ascii="Calibri" w:hAnsi="Calibri" w:eastAsia="Calibri" w:cs="Times New Roman"/>
          <w:sz w:val="24"/>
          <w:szCs w:val="24"/>
          <w:lang w:val="uk-UA" w:eastAsia="en-US"/>
        </w:rPr>
      </w:pPr>
      <w:r>
        <w:rPr>
          <w:rFonts w:ascii="Times New Roman" w:hAnsi="Times New Roman" w:eastAsia="Calibri" w:cs="Times New Roman"/>
          <w:b/>
          <w:bCs/>
          <w:sz w:val="24"/>
          <w:szCs w:val="24"/>
          <w:lang w:val="uk-UA" w:eastAsia="en-US"/>
        </w:rPr>
        <w:t>Програмні результати навчання:</w:t>
      </w:r>
      <w:r>
        <w:rPr>
          <w:rFonts w:ascii="Calibri" w:hAnsi="Calibri" w:eastAsia="Calibri" w:cs="Times New Roman"/>
          <w:sz w:val="24"/>
          <w:szCs w:val="24"/>
          <w:lang w:val="uk-UA" w:eastAsia="en-US"/>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spacing w:after="0" w:line="240" w:lineRule="auto"/>
        <w:ind w:firstLine="708" w:firstLineChars="0"/>
        <w:jc w:val="both"/>
        <w:rPr>
          <w:rFonts w:ascii="Times New Roman" w:hAnsi="Times New Roman"/>
          <w:b w:val="0"/>
          <w:bCs/>
          <w:sz w:val="24"/>
          <w:szCs w:val="24"/>
          <w:lang w:val="uk-UA"/>
        </w:rPr>
      </w:pPr>
      <w:r>
        <w:rPr>
          <w:rFonts w:ascii="Times New Roman" w:hAnsi="Times New Roman"/>
          <w:b w:val="0"/>
          <w:bCs/>
          <w:sz w:val="24"/>
          <w:szCs w:val="24"/>
          <w:lang w:val="uk-UA"/>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Calibri" w:cs="Times New Roman"/>
          <w:b w:val="0"/>
          <w:bCs/>
          <w:sz w:val="24"/>
          <w:szCs w:val="24"/>
          <w:lang w:val="uk-UA" w:eastAsia="en-US"/>
        </w:rPr>
        <w:t xml:space="preserve">ПРН19. Виявляти навички самостійної роботи, гнучкого мислення, відкритості до нових знань.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lang w:eastAsia="ru-RU"/>
        </w:rPr>
      </w:pPr>
      <w:r>
        <w:rPr>
          <w:rFonts w:ascii="Times New Roman CYR" w:hAnsi="Times New Roman CYR" w:eastAsia="Times New Roman" w:cs="Times New Roman CYR"/>
          <w:b/>
          <w:bCs/>
          <w:sz w:val="24"/>
          <w:szCs w:val="24"/>
          <w:lang w:eastAsia="ru-RU"/>
        </w:rPr>
        <w:t>І. Загальнопредметні:</w:t>
      </w:r>
      <w:r>
        <w:rPr>
          <w:rFonts w:ascii="Times New Roman CYR" w:hAnsi="Times New Roman CYR" w:eastAsia="Times New Roman" w:cs="Times New Roman CYR"/>
          <w:bCs/>
          <w:sz w:val="24"/>
          <w:szCs w:val="24"/>
          <w:lang w:eastAsia="ru-RU"/>
        </w:rPr>
        <w:t xml:space="preserve">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ЗК01. Здатність до абстрактного мислення, аналізу та синтезу.</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ЗК02. Здатність застосовувати знання у практичних ситуаціях.</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ЗК07. Здатність вчитися і оволодівати сучасними знаннями. </w:t>
      </w:r>
    </w:p>
    <w:p>
      <w:pPr>
        <w:autoSpaceDE w:val="0"/>
        <w:autoSpaceDN w:val="0"/>
        <w:adjustRightInd w:val="0"/>
        <w:spacing w:after="0" w:line="240" w:lineRule="auto"/>
        <w:ind w:firstLine="708" w:firstLineChars="0"/>
        <w:jc w:val="both"/>
        <w:rPr>
          <w:rFonts w:ascii="Times New Roman" w:hAnsi="Times New Roman" w:eastAsia="Calibri" w:cs="Times New Roman"/>
          <w:sz w:val="24"/>
          <w:szCs w:val="24"/>
          <w:lang w:val="uk-UA" w:eastAsia="en-US"/>
        </w:rPr>
      </w:pPr>
      <w:r>
        <w:rPr>
          <w:rFonts w:ascii="Times New Roman" w:hAnsi="Times New Roman" w:eastAsia="Calibri" w:cs="Times New Roman"/>
          <w:b w:val="0"/>
          <w:bCs/>
          <w:sz w:val="24"/>
          <w:szCs w:val="24"/>
          <w:lang w:val="uk-UA" w:eastAsia="en-US"/>
        </w:rPr>
        <w:t>ЗК08. Зд</w:t>
      </w:r>
      <w:r>
        <w:rPr>
          <w:rFonts w:ascii="Times New Roman" w:hAnsi="Times New Roman" w:eastAsia="Calibri" w:cs="Times New Roman"/>
          <w:sz w:val="24"/>
          <w:szCs w:val="24"/>
          <w:lang w:val="uk-UA" w:eastAsia="en-US"/>
        </w:rPr>
        <w:t>атність до пошуку, оброблення та аналізу інформації з різних джерел.</w:t>
      </w:r>
    </w:p>
    <w:p>
      <w:pPr>
        <w:autoSpaceDE w:val="0"/>
        <w:autoSpaceDN w:val="0"/>
        <w:adjustRightInd w:val="0"/>
        <w:spacing w:after="0" w:line="240" w:lineRule="auto"/>
        <w:ind w:firstLine="708" w:firstLineChars="0"/>
        <w:jc w:val="both"/>
        <w:rPr>
          <w:rFonts w:ascii="Times New Roman" w:hAnsi="Times New Roman" w:eastAsia="Calibri" w:cs="Times New Roman"/>
          <w:i/>
          <w:sz w:val="24"/>
          <w:szCs w:val="24"/>
          <w:lang w:val="uk-UA" w:eastAsia="en-US"/>
        </w:rPr>
      </w:pPr>
      <w:r>
        <w:rPr>
          <w:rFonts w:ascii="Times New Roman" w:hAnsi="Times New Roman" w:eastAsia="Calibri" w:cs="Times New Roman"/>
          <w:b/>
          <w:sz w:val="24"/>
          <w:szCs w:val="24"/>
          <w:lang w:val="uk-UA" w:eastAsia="en-US"/>
        </w:rPr>
        <w:t>ЗК11.</w:t>
      </w:r>
      <w:r>
        <w:rPr>
          <w:rFonts w:ascii="Times New Roman" w:hAnsi="Times New Roman" w:eastAsia="Calibri" w:cs="Times New Roman"/>
          <w:sz w:val="24"/>
          <w:szCs w:val="24"/>
          <w:lang w:val="uk-UA" w:eastAsia="en-US"/>
        </w:rPr>
        <w:t xml:space="preserve"> Здатність спілкуватися з представниками інших професій груп різного рівня (з експертами з інших галузей знань/видів економічної діяльності). </w:t>
      </w:r>
    </w:p>
    <w:p>
      <w:pPr>
        <w:spacing w:after="0" w:line="240" w:lineRule="auto"/>
        <w:ind w:firstLine="567"/>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rPr>
        <w:t>II</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sz w:val="24"/>
          <w:szCs w:val="24"/>
        </w:rPr>
        <w:t>Фахові:</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СК07. Здатність складати та аналізувати фінансову звітність. </w:t>
      </w:r>
    </w:p>
    <w:p>
      <w:pPr>
        <w:autoSpaceDE w:val="0"/>
        <w:autoSpaceDN w:val="0"/>
        <w:adjustRightInd w:val="0"/>
        <w:spacing w:after="0" w:line="240" w:lineRule="auto"/>
        <w:ind w:firstLine="708" w:firstLineChars="0"/>
        <w:jc w:val="both"/>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val="0"/>
          <w:bCs/>
          <w:sz w:val="24"/>
          <w:szCs w:val="24"/>
          <w:lang w:val="uk-UA" w:eastAsia="uk-UA"/>
        </w:rPr>
        <w:t>СК11. Зд</w:t>
      </w:r>
      <w:r>
        <w:rPr>
          <w:rFonts w:ascii="Times New Roman" w:hAnsi="Times New Roman" w:eastAsia="Times New Roman" w:cs="Times New Roman"/>
          <w:sz w:val="24"/>
          <w:szCs w:val="24"/>
          <w:lang w:val="uk-UA" w:eastAsia="uk-UA"/>
        </w:rPr>
        <w:t>атність підтримувати належний рівень знань та постійно підвищувати свою професійну підготовку.</w:t>
      </w:r>
    </w:p>
    <w:p>
      <w:pPr>
        <w:autoSpaceDE w:val="0"/>
        <w:autoSpaceDN w:val="0"/>
        <w:adjustRightInd w:val="0"/>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1</w:t>
      </w:r>
      <w:r>
        <w:rPr>
          <w:rFonts w:ascii="Times New Roman" w:hAnsi="Times New Roman" w:eastAsia="Times New Roman" w:cs="Times New Roman"/>
          <w:sz w:val="24"/>
          <w:szCs w:val="24"/>
          <w:lang w:val="uk-UA"/>
        </w:rPr>
        <w:t xml:space="preserve">. Значення бухгалтерського обліку в управлінні діяльністю підприємства. </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2.</w:t>
      </w:r>
      <w:r>
        <w:rPr>
          <w:rFonts w:ascii="Times New Roman" w:hAnsi="Times New Roman" w:eastAsia="Times New Roman" w:cs="Times New Roman"/>
          <w:sz w:val="24"/>
          <w:szCs w:val="24"/>
          <w:lang w:val="uk-UA"/>
        </w:rPr>
        <w:t xml:space="preserve"> Предмет і метод бухгалтерського обліку.</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3.</w:t>
      </w:r>
      <w:r>
        <w:rPr>
          <w:rFonts w:ascii="Times New Roman" w:hAnsi="Times New Roman" w:eastAsia="Times New Roman" w:cs="Times New Roman"/>
          <w:sz w:val="24"/>
          <w:szCs w:val="24"/>
          <w:lang w:val="uk-UA"/>
        </w:rPr>
        <w:t xml:space="preserve"> Бухгалтерський баланс як елемент методу бухгалтерського обліку, типи змін статей балансу. </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4.</w:t>
      </w:r>
      <w:r>
        <w:rPr>
          <w:rFonts w:ascii="Times New Roman" w:hAnsi="Times New Roman" w:eastAsia="Times New Roman" w:cs="Times New Roman"/>
          <w:sz w:val="24"/>
          <w:szCs w:val="24"/>
          <w:lang w:val="uk-UA"/>
        </w:rPr>
        <w:t xml:space="preserve"> Система рахунків бухгалтерського обліку та їх класифікація. Подвійний запис операцій на рахунках, його методологічна основа.</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5.</w:t>
      </w:r>
      <w:r>
        <w:rPr>
          <w:rFonts w:ascii="Times New Roman" w:hAnsi="Times New Roman" w:eastAsia="Times New Roman" w:cs="Times New Roman"/>
          <w:sz w:val="24"/>
          <w:szCs w:val="24"/>
          <w:lang w:val="uk-UA"/>
        </w:rPr>
        <w:t xml:space="preserve"> Документування господарських операцій та інвентаризація як методичні прийоми бухгалтерського обліку.</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6. </w:t>
      </w:r>
      <w:r>
        <w:rPr>
          <w:rFonts w:ascii="Times New Roman" w:hAnsi="Times New Roman" w:eastAsia="Times New Roman" w:cs="Times New Roman"/>
          <w:sz w:val="24"/>
          <w:szCs w:val="24"/>
          <w:lang w:val="uk-UA"/>
        </w:rPr>
        <w:t>Загальна характеристика обліку процесів кругообігу засобів підприємства. Облік процесу постачання.</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7.</w:t>
      </w:r>
      <w:r>
        <w:rPr>
          <w:rFonts w:ascii="Times New Roman" w:hAnsi="Times New Roman" w:eastAsia="Times New Roman" w:cs="Times New Roman"/>
          <w:sz w:val="24"/>
          <w:szCs w:val="24"/>
          <w:lang w:val="uk-UA"/>
        </w:rPr>
        <w:t xml:space="preserve"> Облік процесу виробництва продукції. Класифікація затрат на виробництво</w:t>
      </w:r>
    </w:p>
    <w:p>
      <w:pPr>
        <w:spacing w:after="0" w:line="240" w:lineRule="auto"/>
        <w:ind w:firstLine="708" w:firstLineChars="0"/>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8.</w:t>
      </w:r>
      <w:r>
        <w:rPr>
          <w:rFonts w:ascii="Times New Roman" w:hAnsi="Times New Roman" w:eastAsia="Times New Roman" w:cs="Times New Roman"/>
          <w:sz w:val="24"/>
          <w:szCs w:val="24"/>
          <w:lang w:val="uk-UA"/>
        </w:rPr>
        <w:t xml:space="preserve">  Бухгалтерський облік процесу реалізації продукції. Визначення фінансового результату від реалізації продукції.</w:t>
      </w:r>
    </w:p>
    <w:p>
      <w:pPr>
        <w:spacing w:after="0" w:line="240" w:lineRule="auto"/>
        <w:ind w:firstLine="709"/>
        <w:contextualSpacing/>
        <w:jc w:val="both"/>
        <w:rPr>
          <w:rFonts w:ascii="Times New Roman" w:hAnsi="Times New Roman" w:eastAsia="Times New Roman" w:cs="Times New Roman"/>
          <w:b/>
          <w:sz w:val="24"/>
          <w:szCs w:val="24"/>
          <w:u w:val="single"/>
          <w:lang w:val="uk-UA"/>
        </w:rPr>
      </w:pPr>
      <w:r>
        <w:rPr>
          <w:rFonts w:ascii="Times New Roman" w:hAnsi="Times New Roman" w:eastAsia="Times New Roman" w:cs="Times New Roman"/>
          <w:b/>
          <w:sz w:val="24"/>
          <w:szCs w:val="24"/>
          <w:u w:val="single"/>
          <w:lang w:val="uk-UA"/>
        </w:rPr>
        <w:t>Кредит 1. Теоретичні основи бухгалтерського обліку</w:t>
      </w:r>
    </w:p>
    <w:p>
      <w:pPr>
        <w:tabs>
          <w:tab w:val="left" w:pos="9045"/>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1. Значення бухгалтерського обліку в управлінні діяльністю підприємства. </w:t>
      </w:r>
    </w:p>
    <w:p>
      <w:pPr>
        <w:tabs>
          <w:tab w:val="left" w:pos="9045"/>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Значення бухгалтерського обліку в системі управління в умовах ринкових відносин. Організаційні основи бухгалтерського обліку в Україні. Нормативно-правове регулювання обліку в Україні. Адаптація національного рахівництва України до ринкових відносин і вимог міжнародних стандартів. Вимоги до обліку. Порівнянність показників обліку з показниками плану. Своєчасність обліку. Точність і об’єктивність даних обліку. Повнота обліку. Економічність і раціональність обліку. Вимірники, що використовуються в обліку, їх особливості. Дискусійні питання щодо основних принципів побудови бухгалтерського обліку. Види обліку, їх характеристика і взаємозв’язок. </w:t>
      </w:r>
    </w:p>
    <w:p>
      <w:pPr>
        <w:tabs>
          <w:tab w:val="left" w:pos="142"/>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Тема  2. Предмет і метод бухгалтерського обліку</w:t>
      </w:r>
      <w:r>
        <w:rPr>
          <w:rFonts w:ascii="Times New Roman" w:hAnsi="Times New Roman" w:eastAsia="Times New Roman" w:cs="Times New Roman"/>
          <w:sz w:val="24"/>
          <w:szCs w:val="24"/>
        </w:rPr>
        <w:t>.</w:t>
      </w:r>
    </w:p>
    <w:p>
      <w:pPr>
        <w:tabs>
          <w:tab w:val="left" w:pos="142"/>
        </w:tabs>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 xml:space="preserve"> Характеристика предмету бухгалтерського обліку. Поняття об’єктів бухгалтерського обліку. Загальне розуміння методу бухгалтерського обліку. Метод бухгалтерського обліку як спосіб пізнання кількісних та якісних сторін об’єктів обліку в динаміці. Елементи методу бухгалтерського обліку. Господарські засоби, їх функціональне призначення і характер використання. Джерела утворення господарських засобів. Джерела залучених коштів. Джерела власних засобів.  Класифікація господарських засобів та джерела їх утворення. Проблемні питання використання методологічних засобів бухгалтерського обліку в умовах вдосконалення господарського механізму. Господарські процеси як об’єкти бухгалтерського обліку. </w:t>
      </w:r>
    </w:p>
    <w:p>
      <w:pPr>
        <w:spacing w:after="0" w:line="240" w:lineRule="auto"/>
        <w:ind w:firstLine="709"/>
        <w:jc w:val="both"/>
        <w:rPr>
          <w:rFonts w:ascii="Times New Roman" w:hAnsi="Times New Roman" w:eastAsia="Times New Roman" w:cs="Times New Roman"/>
          <w:b/>
          <w:bCs/>
          <w:sz w:val="24"/>
          <w:szCs w:val="24"/>
          <w:u w:val="single"/>
          <w:lang w:val="uk-UA"/>
        </w:rPr>
      </w:pPr>
      <w:r>
        <w:rPr>
          <w:rFonts w:ascii="Times New Roman" w:hAnsi="Times New Roman" w:eastAsia="Times New Roman" w:cs="Times New Roman"/>
          <w:b/>
          <w:sz w:val="24"/>
          <w:szCs w:val="24"/>
          <w:u w:val="single"/>
        </w:rPr>
        <w:t xml:space="preserve">Кредит  2. </w:t>
      </w:r>
      <w:r>
        <w:rPr>
          <w:rFonts w:ascii="Times New Roman" w:hAnsi="Times New Roman" w:eastAsia="Times New Roman" w:cs="Times New Roman"/>
          <w:b/>
          <w:bCs/>
          <w:sz w:val="24"/>
          <w:szCs w:val="24"/>
          <w:u w:val="single"/>
          <w:lang w:val="uk-UA"/>
        </w:rPr>
        <w:t>Бухгалтерський баланс як елемент методу бухгалтерського обліку та інші  методичні прийоми бухгалтерського обліку.</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3</w:t>
      </w:r>
      <w:r>
        <w:rPr>
          <w:rFonts w:ascii="Times New Roman" w:hAnsi="Times New Roman" w:eastAsia="Times New Roman" w:cs="Times New Roman"/>
          <w:b/>
          <w:sz w:val="24"/>
          <w:szCs w:val="24"/>
        </w:rPr>
        <w:t>.</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rPr>
        <w:t>Бухгалтерський баланс як елемент методу бухгалтерського обліку, типи змін статей</w:t>
      </w:r>
      <w:r>
        <w:rPr>
          <w:rFonts w:ascii="Times New Roman" w:hAnsi="Times New Roman" w:eastAsia="Times New Roman" w:cs="Times New Roman"/>
          <w:b/>
          <w:sz w:val="24"/>
          <w:szCs w:val="24"/>
          <w:lang w:val="uk-UA"/>
        </w:rPr>
        <w:t xml:space="preserve"> балансу</w:t>
      </w:r>
      <w:r>
        <w:rPr>
          <w:rFonts w:ascii="Times New Roman" w:hAnsi="Times New Roman" w:eastAsia="Times New Roman" w:cs="Times New Roman"/>
          <w:b/>
          <w:sz w:val="24"/>
          <w:szCs w:val="24"/>
        </w:rPr>
        <w:t xml:space="preserve">.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Балансове узагальнення та звітне відображення об'єктів бухгалтерського обліку. Поняття бухгалтерського балансу, його будова. Форма і структура балансу. Актив балансу: зміст розділів і статей. Пасив балансу: зміст розділів і статей. Типи змін статей балансу. Особливості балансових побудов у різних господарських суб'єктів та особливості звітного узагальнення. Основні закономірності балансу під впливом господарських операцій. Зв’язок статей балансу з бухгалтерськими рахунками. Використання балансу в управлінні процесами відтворення.  </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4</w:t>
      </w:r>
      <w:r>
        <w:rPr>
          <w:rFonts w:ascii="Times New Roman" w:hAnsi="Times New Roman" w:eastAsia="Times New Roman" w:cs="Times New Roman"/>
          <w:b/>
          <w:sz w:val="24"/>
          <w:szCs w:val="24"/>
        </w:rPr>
        <w:t>. Система рахунків бухгалтерського обліку та їх класифікація. Подвійний запис операцій на рахунках, його методологічна основа.</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Рахунки синтетичного та аналітичного обліку, їх суть, призначення і взаємозв’язок. Відображення облікової інформації на рахунках обліку. Дискусійні питання ведення синтетичного та аналітичного обліку. Поняття про субрахунки</w:t>
      </w:r>
      <w:r>
        <w:rPr>
          <w:rFonts w:ascii="Times New Roman" w:hAnsi="Times New Roman" w:eastAsia="Times New Roman" w:cs="Times New Roman"/>
          <w:bCs/>
          <w:sz w:val="24"/>
          <w:szCs w:val="24"/>
        </w:rPr>
        <w:t>. Будова синтетичних, аналітичних та субрахунків. План рахунків бухгалтерського обліку. Зміст розділів Плану рахунків, призначених окремих рахунків та їх характеристика.</w:t>
      </w:r>
      <w:r>
        <w:rPr>
          <w:rFonts w:ascii="Times New Roman" w:hAnsi="Times New Roman" w:eastAsia="Times New Roman" w:cs="Times New Roman"/>
          <w:sz w:val="24"/>
          <w:szCs w:val="24"/>
        </w:rPr>
        <w:t>Подвійний запис операцій на рахунках, його суть</w:t>
      </w:r>
      <w:r>
        <w:rPr>
          <w:rFonts w:ascii="Times New Roman" w:hAnsi="Times New Roman" w:eastAsia="Times New Roman" w:cs="Times New Roman"/>
          <w:bCs/>
          <w:sz w:val="24"/>
          <w:szCs w:val="24"/>
        </w:rPr>
        <w:t xml:space="preserve"> та методологічна основа. </w:t>
      </w:r>
      <w:r>
        <w:rPr>
          <w:rFonts w:ascii="Times New Roman" w:hAnsi="Times New Roman" w:eastAsia="Times New Roman" w:cs="Times New Roman"/>
          <w:sz w:val="24"/>
          <w:szCs w:val="24"/>
        </w:rPr>
        <w:t xml:space="preserve">Техніка запису господарських операцій на рахунках обліку. Кореспонденція рахунків в бухгалтерському обліку. Застосування бухгалтерських проводок в обліковій практиці </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5</w:t>
      </w:r>
      <w:r>
        <w:rPr>
          <w:rFonts w:ascii="Times New Roman" w:hAnsi="Times New Roman" w:eastAsia="Times New Roman" w:cs="Times New Roman"/>
          <w:b/>
          <w:sz w:val="24"/>
          <w:szCs w:val="24"/>
        </w:rPr>
        <w:t xml:space="preserve">. Документування господарських операцій </w:t>
      </w:r>
      <w:r>
        <w:rPr>
          <w:rFonts w:ascii="Times New Roman" w:hAnsi="Times New Roman" w:eastAsia="Times New Roman" w:cs="Times New Roman"/>
          <w:b/>
          <w:sz w:val="24"/>
          <w:szCs w:val="24"/>
          <w:lang w:val="uk-UA"/>
        </w:rPr>
        <w:t xml:space="preserve">та інвентаризація </w:t>
      </w:r>
      <w:r>
        <w:rPr>
          <w:rFonts w:ascii="Times New Roman" w:hAnsi="Times New Roman" w:eastAsia="Times New Roman" w:cs="Times New Roman"/>
          <w:b/>
          <w:sz w:val="24"/>
          <w:szCs w:val="24"/>
        </w:rPr>
        <w:t>як методичн</w:t>
      </w:r>
      <w:r>
        <w:rPr>
          <w:rFonts w:ascii="Times New Roman" w:hAnsi="Times New Roman" w:eastAsia="Times New Roman" w:cs="Times New Roman"/>
          <w:b/>
          <w:sz w:val="24"/>
          <w:szCs w:val="24"/>
          <w:lang w:val="uk-UA"/>
        </w:rPr>
        <w:t>і</w:t>
      </w:r>
      <w:r>
        <w:rPr>
          <w:rFonts w:ascii="Times New Roman" w:hAnsi="Times New Roman" w:eastAsia="Times New Roman" w:cs="Times New Roman"/>
          <w:b/>
          <w:sz w:val="24"/>
          <w:szCs w:val="24"/>
        </w:rPr>
        <w:t xml:space="preserve"> прийом</w:t>
      </w:r>
      <w:r>
        <w:rPr>
          <w:rFonts w:ascii="Times New Roman" w:hAnsi="Times New Roman" w:eastAsia="Times New Roman" w:cs="Times New Roman"/>
          <w:b/>
          <w:sz w:val="24"/>
          <w:szCs w:val="24"/>
          <w:lang w:val="uk-UA"/>
        </w:rPr>
        <w:t>и</w:t>
      </w:r>
      <w:r>
        <w:rPr>
          <w:rFonts w:ascii="Times New Roman" w:hAnsi="Times New Roman" w:eastAsia="Times New Roman" w:cs="Times New Roman"/>
          <w:b/>
          <w:sz w:val="24"/>
          <w:szCs w:val="24"/>
        </w:rPr>
        <w:t xml:space="preserve"> бухгалтерського обліку.</w:t>
      </w:r>
    </w:p>
    <w:p>
      <w:pPr>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bCs/>
          <w:sz w:val="24"/>
          <w:szCs w:val="24"/>
        </w:rPr>
        <w:t xml:space="preserve">Документування господарських операцій як методичний прийом бухгалтерського обліку. Документи як носії первинної облікової інформації та їх класифікація. Організація документообігу. </w:t>
      </w:r>
      <w:r>
        <w:rPr>
          <w:rFonts w:ascii="Times New Roman" w:hAnsi="Times New Roman" w:eastAsia="Times New Roman" w:cs="Times New Roman"/>
          <w:sz w:val="24"/>
          <w:szCs w:val="24"/>
        </w:rPr>
        <w:t xml:space="preserve">Порядок ведення документації підприємства. Реквізити документів. Вимоги до змісту і оформлення. Документооборот і його організація. Графік документообороту. Організація вилучення та утилізації документів. </w:t>
      </w:r>
      <w:r>
        <w:rPr>
          <w:rFonts w:ascii="Times New Roman" w:hAnsi="Times New Roman" w:eastAsia="Times New Roman" w:cs="Times New Roman"/>
          <w:sz w:val="24"/>
          <w:szCs w:val="24"/>
          <w:lang w:eastAsia="uk-UA"/>
        </w:rPr>
        <w:t xml:space="preserve">Порядок зберігання первинних документів. Документування в умовах комп’ютеризації обліку. </w:t>
      </w:r>
      <w:r>
        <w:rPr>
          <w:rFonts w:ascii="Times New Roman" w:hAnsi="Times New Roman" w:eastAsia="Times New Roman" w:cs="Times New Roman"/>
          <w:sz w:val="24"/>
          <w:szCs w:val="24"/>
          <w:lang w:val="uk-UA"/>
        </w:rPr>
        <w:t xml:space="preserve">Інвентаризація як елемент методу бухгалтерського обліку. Значення інвентаризації, її місце, задачі та функції, які вона виконує в системі бухгалтерського обліку. </w:t>
      </w:r>
      <w:r>
        <w:rPr>
          <w:rFonts w:ascii="Times New Roman" w:hAnsi="Times New Roman" w:eastAsia="Times New Roman" w:cs="Times New Roman"/>
          <w:bCs/>
          <w:sz w:val="24"/>
          <w:szCs w:val="24"/>
          <w:lang w:val="uk-UA"/>
        </w:rPr>
        <w:t xml:space="preserve">Методичні прийоми інвентаризації, оформлення її результатів та відображення у бухгалтерському обліку. </w:t>
      </w:r>
    </w:p>
    <w:p>
      <w:pPr>
        <w:spacing w:after="0" w:line="240" w:lineRule="auto"/>
        <w:ind w:firstLine="709"/>
        <w:jc w:val="both"/>
        <w:rPr>
          <w:rFonts w:ascii="Times New Roman" w:hAnsi="Times New Roman" w:eastAsia="Times New Roman" w:cs="Times New Roman"/>
          <w:b/>
          <w:bCs/>
          <w:i/>
          <w:sz w:val="24"/>
          <w:szCs w:val="24"/>
          <w:u w:val="single"/>
          <w:lang w:val="uk-UA"/>
        </w:rPr>
      </w:pPr>
      <w:r>
        <w:rPr>
          <w:rFonts w:ascii="Times New Roman" w:hAnsi="Times New Roman" w:eastAsia="Times New Roman" w:cs="Times New Roman"/>
          <w:b/>
          <w:bCs/>
          <w:sz w:val="24"/>
          <w:szCs w:val="24"/>
          <w:u w:val="single"/>
          <w:lang w:val="uk-UA"/>
        </w:rPr>
        <w:t>Кредит 3. Концептуальні засади бухгалтерського обліку  господарських процесів</w:t>
      </w:r>
      <w:r>
        <w:rPr>
          <w:rFonts w:ascii="Times New Roman" w:hAnsi="Times New Roman" w:eastAsia="Times New Roman" w:cs="Times New Roman"/>
          <w:b/>
          <w:bCs/>
          <w:i/>
          <w:sz w:val="24"/>
          <w:szCs w:val="24"/>
          <w:u w:val="single"/>
          <w:lang w:val="uk-UA"/>
        </w:rPr>
        <w:t>.</w:t>
      </w:r>
    </w:p>
    <w:p>
      <w:pPr>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6. Загальна характеристика обліку процесів кругообігу засобів підприємства. Облік процесу постачання. </w:t>
      </w:r>
    </w:p>
    <w:p>
      <w:pPr>
        <w:spacing w:after="0" w:line="240" w:lineRule="auto"/>
        <w:ind w:firstLine="709"/>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rPr>
        <w:t xml:space="preserve">Загальна характеристика обліку процесів кругообігу засобів підприємства. Оцінка господарських засобів в бухгалтерському обліку, її значення та принципи. Калькуляція як засіб групування затрат, їх вимірники і визначення собівартості продукції на підприємстві. Економічні основи побудови основних господарських процесів підприємства. Кількісні та якісні показники обліку основних господарських процесів і їх вплив на результати господарської діяльності. Облік процесу постачання. Схема відображення на рахунках бухгалтерського обліку основних операцій з постачання. </w:t>
      </w:r>
      <w:r>
        <w:rPr>
          <w:rFonts w:ascii="Times New Roman" w:hAnsi="Times New Roman" w:eastAsia="Times New Roman" w:cs="Times New Roman"/>
          <w:sz w:val="24"/>
          <w:szCs w:val="24"/>
          <w:lang w:val="uk-UA"/>
        </w:rPr>
        <w:t>Дискусійні питання о</w:t>
      </w:r>
      <w:r>
        <w:rPr>
          <w:rFonts w:ascii="Times New Roman" w:hAnsi="Times New Roman" w:eastAsia="Times New Roman" w:cs="Times New Roman"/>
          <w:sz w:val="24"/>
          <w:szCs w:val="24"/>
        </w:rPr>
        <w:t>блік</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 xml:space="preserve"> надходження та оцінк</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виробничих запасів у поточному бухгалтерському обліку і балансі.</w:t>
      </w:r>
    </w:p>
    <w:p>
      <w:pPr>
        <w:spacing w:after="0" w:line="240" w:lineRule="auto"/>
        <w:ind w:firstLine="709"/>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Тема 7. Облік процесу виробництва продукції. Класифікація затрат на виробництво. </w:t>
      </w:r>
      <w:r>
        <w:rPr>
          <w:rFonts w:ascii="Times New Roman" w:hAnsi="Times New Roman" w:eastAsia="Times New Roman" w:cs="Times New Roman"/>
          <w:sz w:val="24"/>
          <w:szCs w:val="24"/>
          <w:lang w:val="uk-UA"/>
        </w:rPr>
        <w:t xml:space="preserve">Поняття та необхідність обліку виробництва продукції на підприємстві. Облік процесу виробництва продукції. Визначення та класифікація витрат виробництва продукції. Схема обліку процесу виробництва продукції з застосуванням рахунків класів 8 і 9. Рахунки синтетичного обліку процесу виробництва. Основні первинні документи при відображенні витрат. </w:t>
      </w:r>
      <w:r>
        <w:rPr>
          <w:rFonts w:ascii="Times New Roman" w:hAnsi="Times New Roman" w:eastAsia="Times New Roman" w:cs="Times New Roman"/>
          <w:bCs/>
          <w:iCs/>
          <w:sz w:val="24"/>
          <w:szCs w:val="24"/>
          <w:lang w:val="uk-UA"/>
        </w:rPr>
        <w:t>Роль калькулювання собівартості продукції. Класифікація методів обліку витрат на виробництво продукції.</w:t>
      </w:r>
      <w:r>
        <w:rPr>
          <w:rFonts w:ascii="Times New Roman" w:hAnsi="Times New Roman" w:eastAsia="Times New Roman" w:cs="Times New Roman"/>
          <w:sz w:val="24"/>
          <w:szCs w:val="24"/>
          <w:lang w:val="uk-UA"/>
        </w:rPr>
        <w:t xml:space="preserve"> Склад виробничої собівартості продукції. </w:t>
      </w:r>
    </w:p>
    <w:p>
      <w:pPr>
        <w:spacing w:after="0" w:line="240" w:lineRule="auto"/>
        <w:ind w:firstLine="709"/>
        <w:jc w:val="both"/>
        <w:rPr>
          <w:rFonts w:ascii="Times New Roman" w:hAnsi="Times New Roman" w:eastAsia="Times New Roman" w:cs="Times New Roman"/>
          <w:b/>
          <w:bCs/>
          <w:sz w:val="24"/>
          <w:szCs w:val="24"/>
          <w:lang w:val="uk-UA"/>
        </w:rPr>
      </w:pPr>
      <w:r>
        <w:rPr>
          <w:rFonts w:ascii="Times New Roman" w:hAnsi="Times New Roman" w:eastAsia="Times New Roman" w:cs="Times New Roman"/>
          <w:b/>
          <w:sz w:val="24"/>
          <w:szCs w:val="24"/>
          <w:lang w:val="uk-UA"/>
        </w:rPr>
        <w:t xml:space="preserve">Тема 8. Бухгалтерський облік процесу реалізації продукції. Визначення фінансового результату від реалізації продукції. </w:t>
      </w:r>
      <w:r>
        <w:rPr>
          <w:rFonts w:ascii="Times New Roman" w:hAnsi="Times New Roman" w:eastAsia="Times New Roman" w:cs="Times New Roman"/>
          <w:sz w:val="24"/>
          <w:szCs w:val="24"/>
          <w:lang w:val="uk-UA"/>
        </w:rPr>
        <w:t xml:space="preserve">Сутність процесу реалізації. Облікові завдання процесу реалізації продукції, робіт і послуг. Дві оцінки обсягу реалізованої продукції: собівартість реалізації і ціна реалізованої продукції. Система рахунків обліку процесу реалізації. Схема відображення доходів та витрат підприємства на рахунках бухгалтерського обліку. Визначення фінансового результату від реалізації продукції. </w:t>
      </w:r>
    </w:p>
    <w:p>
      <w:pPr>
        <w:shd w:val="clear" w:color="auto" w:fill="FFFFFF"/>
        <w:spacing w:after="0" w:line="240" w:lineRule="auto"/>
        <w:jc w:val="center"/>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3. Рекомендована література</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 Господарський кодекс України від 16.01.2011 р. №436-ІV // Відомості Верховної ради України. 2009.  №18 – 22. С. 144.</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2.Про бухгалтерський облік і фінансову звітність в Україні / Закон України від 16.07.99 р, №996-ХIV зі змінами і доповненнями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 zakon4.rada.gov.ua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3.Інструкція про застосування Плану рахунків бухгалтерського обліку активів, капіталу, зобов’язань i господарських операцій підприємств i організацій, затверджена наказом Міністерства фінансів України від 30.11.1999 р. № 291 із змінами, внесеними згідно із законом № 658 від 31.05.2012р.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4.Інструкція про порядок відкриття, використання і закриття рахунків у національній та іноземних валютах, затвердженою постановою Правління Національного банку України від 09.04.2015 № 221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http://www.rada.gov.ua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5.Національне положення (стандарт) бухгалтерського обліку 1 «Загальні вимоги до фінансової звітності», затверджене наказом Міністерства фінансів України від 07.02.2013 р. № 73.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http://www.rada.gov.ua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6.План рахунків бухгалтерського обліку активів, капіталу, зобов’язань i господарських операцій підприємств i організацій, затверджений наказом Міністерства фінансів України від 30.11.99 р. №291 (у редакції наказу Miнicтepcтвa фінансів України від 09.12.2011р. № 1591).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7.Податковий кодекс України № 2755-VI від 02.12.2010р., із змінами, внесеними згідно із законом № 5471-VI від 06.11.2012р.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8.Положення про інвентаризацію активів та зобов’язань, затверджене наказом Міністерства фінансів України від 02.09.2014р. № 879</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9.Положення про ведення касових операцій у національній валюті в Україні, затверджене постановою Правління Національного банку України від 15.12.2017 р. №418 зі змінами та доповненнями.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10.Положення про організацію готівкового обігу і ведення емісійно-касових операцій у банківській системі в особливий період від 03.03.2015 № 157</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keepNext w:val="0"/>
        <w:keepLines w:val="0"/>
        <w:pageBreakBefore w:val="0"/>
        <w:widowControl/>
        <w:kinsoku/>
        <w:wordWrap/>
        <w:overflowPunct/>
        <w:topLinePunct w:val="0"/>
        <w:autoSpaceDE/>
        <w:autoSpaceDN/>
        <w:bidi w:val="0"/>
        <w:adjustRightInd/>
        <w:snapToGrid/>
        <w:spacing w:after="0" w:line="240" w:lineRule="auto"/>
        <w:ind w:firstLine="567"/>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1.Бухгалтерський облік і фінансова звітність в Україні: навчально-практичний посібник / Під ред. С.Ф.Голова. Дніпропетровськ. ТОВ "Баланс-клуб". 2016. 832с.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 Бухгалтерський облік: підручник: у 2 ч. за ред. М.І. Бондаря та Л.Г. Ловінської; Держ. Вищ. Навч. закл. «Київ. нац. екон. ун. ім. Вадима Гетьмана». Київ: КНЕУ, 2012.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3.Височан О.С. Фінансовий облік: навч. посіб. Львів, Сорока Т.Б. [вид.]. 2016. 449с. </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Гудзь Н. В. Бухгалтерський облік: навч. посібник для внз. М-во освіти і науки України. - 2-ге вид., перероб. і допов.  Київ</w:t>
      </w:r>
      <w:r>
        <w:rPr>
          <w:rFonts w:hint="default" w:ascii="Times New Roman" w:hAnsi="Times New Roman" w:eastAsia="Times New Roman" w:cs="Times New Roman"/>
          <w:sz w:val="24"/>
          <w:szCs w:val="24"/>
          <w:lang w:val="en-US" w:eastAsia="uk-UA"/>
        </w:rPr>
        <w:t>:</w:t>
      </w:r>
      <w:r>
        <w:rPr>
          <w:rFonts w:ascii="Times New Roman" w:hAnsi="Times New Roman" w:eastAsia="Times New Roman" w:cs="Times New Roman"/>
          <w:sz w:val="24"/>
          <w:szCs w:val="24"/>
          <w:lang w:val="uk-UA" w:eastAsia="uk-UA"/>
        </w:rPr>
        <w:t xml:space="preserve"> Центр учб. літ.,2016. 424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5. Задорожний З. В. Бухгалтерський облік: Навч. Посібник. Київ: Центр учбової літератури, 2016.</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uk-UA" w:eastAsia="uk-UA"/>
        </w:rPr>
        <w:t>304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 Кім Ю. Г. Бухгалтерський та податковий облік: первинні документи та порядок їх</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Заповнення. М-во освіти і науки України.  Київ: Центр учб. літ., 2014.  600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 Крупка</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uk-UA" w:eastAsia="uk-UA"/>
        </w:rPr>
        <w:t>Н.Я.</w:t>
      </w:r>
      <w:r>
        <w:rPr>
          <w:rFonts w:hint="default" w:ascii="Times New Roman" w:hAnsi="Times New Roman" w:eastAsia="Times New Roman" w:cs="Times New Roman"/>
          <w:sz w:val="24"/>
          <w:szCs w:val="24"/>
          <w:lang w:val="en-US" w:eastAsia="uk-UA"/>
        </w:rPr>
        <w:t>,</w:t>
      </w:r>
      <w:r>
        <w:rPr>
          <w:rFonts w:ascii="Times New Roman" w:hAnsi="Times New Roman" w:eastAsia="Times New Roman" w:cs="Times New Roman"/>
          <w:sz w:val="24"/>
          <w:szCs w:val="24"/>
          <w:lang w:val="uk-UA" w:eastAsia="uk-UA"/>
        </w:rPr>
        <w:t xml:space="preserve">  Микитюк</w:t>
      </w:r>
      <w:r>
        <w:rPr>
          <w:rFonts w:hint="default" w:ascii="Times New Roman" w:hAnsi="Times New Roman" w:eastAsia="Times New Roman" w:cs="Times New Roman"/>
          <w:sz w:val="24"/>
          <w:szCs w:val="24"/>
          <w:lang w:val="en-US" w:eastAsia="uk-UA"/>
        </w:rPr>
        <w:t xml:space="preserve"> О.П.</w:t>
      </w:r>
      <w:r>
        <w:rPr>
          <w:rFonts w:ascii="Times New Roman" w:hAnsi="Times New Roman" w:eastAsia="Times New Roman" w:cs="Times New Roman"/>
          <w:sz w:val="24"/>
          <w:szCs w:val="24"/>
          <w:lang w:val="uk-UA" w:eastAsia="uk-UA"/>
        </w:rPr>
        <w:t xml:space="preserve">  Бухгалтерський облік – 4-тє вид. Тернопіль: ТНЕУ, 2017. 451с.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  Лень В., Гливенко В. Бухгалтерський облік в Україні. Основи та практика. Київ. Центр навчальної літератури, 2018. 608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 Садовська І. Б. Бухгалтерський облік: навч. посіб. Київ. ЦУЛ, 2013.</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uk-UA" w:eastAsia="uk-UA"/>
        </w:rPr>
        <w:t>688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 Сопко В.В. Бухгалтерський облік: навчальний посібник. Київ. КНЕУ, 2016. 578с.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11. Ткаченко Н.М. Бухгалтерський облік на підприємствах України з різними формами власності: навч. посіб. Київ: А.С.К., 2015. 784с.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12. Швець В.Г. Теорія бухгалтерського обліку</w:t>
      </w:r>
      <w:r>
        <w:rPr>
          <w:rFonts w:hint="default" w:ascii="Times New Roman" w:hAnsi="Times New Roman" w:eastAsia="Times New Roman" w:cs="Times New Roman"/>
          <w:sz w:val="24"/>
          <w:szCs w:val="24"/>
          <w:lang w:val="en-US" w:eastAsia="uk-UA"/>
        </w:rPr>
        <w:t>.</w:t>
      </w:r>
      <w:r>
        <w:rPr>
          <w:rFonts w:ascii="Times New Roman" w:hAnsi="Times New Roman" w:eastAsia="Times New Roman" w:cs="Times New Roman"/>
          <w:sz w:val="24"/>
          <w:szCs w:val="24"/>
          <w:lang w:val="uk-UA" w:eastAsia="uk-UA"/>
        </w:rPr>
        <w:t xml:space="preserve"> Київ: Знання, 2015.  572 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 Форма підсумкового контролю успішності навчання:</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Cs/>
          <w:sz w:val="24"/>
          <w:szCs w:val="24"/>
          <w:shd w:val="clear" w:color="auto" w:fill="FFFFFF"/>
          <w:lang w:val="uk-UA"/>
        </w:rPr>
        <w:t>залік</w:t>
      </w:r>
      <w:r>
        <w:rPr>
          <w:rFonts w:ascii="Times New Roman" w:hAnsi="Times New Roman" w:eastAsia="Times New Roman" w:cs="Times New Roman"/>
          <w:sz w:val="24"/>
          <w:szCs w:val="24"/>
          <w:lang w:val="uk-UA"/>
        </w:rPr>
        <w:t xml:space="preserve">, який складають студенти в період заліково-екзаменаційної сесії, передбаченої навчальним планом. Специфіка викладання дисципліни «Бухгалтерський облік» полягає у використанні видів контролю: поточного і підсумкового. </w:t>
      </w:r>
    </w:p>
    <w:p>
      <w:pPr>
        <w:pageBreakBefore w:val="0"/>
        <w:kinsoku/>
        <w:wordWrap/>
        <w:overflowPunct/>
        <w:topLinePunct w:val="0"/>
        <w:bidi w:val="0"/>
        <w:snapToGrid/>
        <w:spacing w:after="0" w:line="240" w:lineRule="auto"/>
        <w:ind w:firstLine="480" w:firstLineChars="20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Підсумковий контроль проводиться у вигляді заліку за умови проходження студентом усіх етапів поточного контролю. </w:t>
      </w:r>
    </w:p>
    <w:p>
      <w:pPr>
        <w:pageBreakBefore w:val="0"/>
        <w:kinsoku/>
        <w:wordWrap/>
        <w:overflowPunct/>
        <w:topLinePunct w:val="0"/>
        <w:bidi w:val="0"/>
        <w:snapToGrid/>
        <w:spacing w:after="0" w:line="240" w:lineRule="auto"/>
        <w:ind w:firstLine="480" w:firstLineChars="20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Завданням заліку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keepNext/>
        <w:keepLines/>
        <w:pageBreakBefore w:val="0"/>
        <w:tabs>
          <w:tab w:val="left" w:pos="916"/>
        </w:tabs>
        <w:kinsoku/>
        <w:wordWrap/>
        <w:overflowPunct/>
        <w:topLinePunct w:val="0"/>
        <w:bidi w:val="0"/>
        <w:snapToGrid/>
        <w:spacing w:after="0" w:line="240" w:lineRule="auto"/>
        <w:ind w:firstLine="480" w:firstLineChars="200"/>
        <w:jc w:val="both"/>
        <w:textAlignment w:val="auto"/>
        <w:outlineLvl w:val="3"/>
        <w:rPr>
          <w:rFonts w:ascii="Times New Roman" w:hAnsi="Times New Roman" w:eastAsia="Times New Roman" w:cs="Times New Roman"/>
          <w:sz w:val="24"/>
          <w:szCs w:val="24"/>
          <w:u w:val="single"/>
          <w:shd w:val="clear" w:color="auto" w:fill="FFFFFF"/>
          <w:lang w:val="uk-UA"/>
        </w:rPr>
      </w:pPr>
      <w:r>
        <w:rPr>
          <w:rFonts w:ascii="Times New Roman" w:hAnsi="Times New Roman" w:eastAsia="Times New Roman" w:cs="Times New Roman"/>
          <w:b/>
          <w:bCs/>
          <w:sz w:val="24"/>
          <w:szCs w:val="24"/>
          <w:shd w:val="clear" w:color="auto" w:fill="FFFFFF"/>
          <w:lang w:val="uk-UA"/>
        </w:rPr>
        <w:t xml:space="preserve">5. Засоби діагностики успішності навчання фахівців </w:t>
      </w:r>
      <w:r>
        <w:rPr>
          <w:rFonts w:ascii="Times New Roman" w:hAnsi="Times New Roman" w:eastAsia="Times New Roman" w:cs="Times New Roman"/>
          <w:sz w:val="24"/>
          <w:szCs w:val="24"/>
          <w:shd w:val="clear" w:color="auto" w:fill="FFFFFF"/>
          <w:lang w:val="uk-UA"/>
        </w:rPr>
        <w:t>включають:</w:t>
      </w:r>
      <w:r>
        <w:rPr>
          <w:rFonts w:ascii="Verdana" w:hAnsi="Verdana" w:eastAsia="Times New Roman" w:cs="Verdana"/>
          <w:color w:val="FF0000"/>
          <w:spacing w:val="-20"/>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pageBreakBefore w:val="0"/>
        <w:kinsoku/>
        <w:wordWrap/>
        <w:overflowPunct/>
        <w:topLinePunct w:val="0"/>
        <w:bidi w:val="0"/>
        <w:snapToGrid/>
        <w:spacing w:after="0" w:line="240" w:lineRule="auto"/>
        <w:ind w:firstLine="440" w:firstLineChars="200"/>
        <w:contextualSpacing/>
        <w:textAlignment w:val="auto"/>
        <w:rPr>
          <w:rFonts w:ascii="Calibri" w:hAnsi="Calibri" w:eastAsia="Times New Roman" w:cs="Times New Roman"/>
          <w:lang w:val="uk-UA"/>
        </w:rPr>
      </w:pPr>
    </w:p>
    <w:p>
      <w:pPr>
        <w:pageBreakBefore w:val="0"/>
        <w:widowControl w:val="0"/>
        <w:shd w:val="clear" w:color="auto" w:fill="FFFFFF"/>
        <w:tabs>
          <w:tab w:val="left" w:pos="365"/>
        </w:tabs>
        <w:kinsoku/>
        <w:wordWrap/>
        <w:overflowPunct/>
        <w:topLinePunct w:val="0"/>
        <w:autoSpaceDE w:val="0"/>
        <w:autoSpaceDN w:val="0"/>
        <w:bidi w:val="0"/>
        <w:adjustRightInd w:val="0"/>
        <w:snapToGrid/>
        <w:spacing w:after="0" w:line="240" w:lineRule="auto"/>
        <w:ind w:firstLine="428" w:firstLineChars="200"/>
        <w:textAlignment w:val="auto"/>
        <w:rPr>
          <w:rFonts w:ascii="Times New Roman" w:hAnsi="Times New Roman" w:eastAsia="Times New Roman" w:cs="Times New Roman"/>
          <w:color w:val="000000"/>
          <w:spacing w:val="-13"/>
          <w:sz w:val="24"/>
          <w:szCs w:val="24"/>
          <w:lang w:val="uk-UA"/>
        </w:rPr>
      </w:pPr>
    </w:p>
    <w:p>
      <w:pPr>
        <w:spacing w:after="0" w:line="240" w:lineRule="auto"/>
        <w:ind w:firstLine="709"/>
        <w:jc w:val="center"/>
        <w:rPr>
          <w:rFonts w:ascii="Times New Roman" w:hAnsi="Times New Roman" w:eastAsia="Times New Roman" w:cs="Times New Roman"/>
          <w:b/>
          <w:bCs/>
          <w:spacing w:val="-6"/>
          <w:sz w:val="24"/>
          <w:szCs w:val="24"/>
          <w:lang w:val="uk-UA"/>
        </w:rPr>
      </w:pPr>
      <w:r>
        <w:rPr>
          <w:rFonts w:ascii="Times New Roman" w:hAnsi="Times New Roman" w:eastAsia="Times New Roman" w:cs="Times New Roman"/>
          <w:sz w:val="24"/>
          <w:szCs w:val="24"/>
          <w:lang w:val="uk-UA"/>
        </w:rPr>
        <w:br w:type="textWrapping"/>
      </w:r>
    </w:p>
    <w:p>
      <w:pPr>
        <w:rPr>
          <w:lang w:val="uk-UA"/>
        </w:rPr>
      </w:pP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Verdana">
    <w:panose1 w:val="020B0604030504040204"/>
    <w:charset w:val="CC"/>
    <w:family w:val="swiss"/>
    <w:pitch w:val="default"/>
    <w:sig w:usb0="A00006FF" w:usb1="4000205B" w:usb2="00000010" w:usb3="00000000" w:csb0="2000019F" w:csb1="00000000"/>
  </w:font>
  <w:font w:name="Calibri">
    <w:panose1 w:val="020F0502020204030204"/>
    <w:charset w:val="CC"/>
    <w:family w:val="auto"/>
    <w:pitch w:val="variable"/>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56504"/>
    <w:rsid w:val="00065E13"/>
    <w:rsid w:val="000B22BF"/>
    <w:rsid w:val="000F3047"/>
    <w:rsid w:val="00120DB5"/>
    <w:rsid w:val="00156F05"/>
    <w:rsid w:val="00192093"/>
    <w:rsid w:val="00257620"/>
    <w:rsid w:val="0026487F"/>
    <w:rsid w:val="002A6F27"/>
    <w:rsid w:val="003375BB"/>
    <w:rsid w:val="003520E1"/>
    <w:rsid w:val="00357F01"/>
    <w:rsid w:val="003A389B"/>
    <w:rsid w:val="003A735E"/>
    <w:rsid w:val="003B06DF"/>
    <w:rsid w:val="003C1B2B"/>
    <w:rsid w:val="003D1637"/>
    <w:rsid w:val="0043570B"/>
    <w:rsid w:val="00463E2F"/>
    <w:rsid w:val="00520B08"/>
    <w:rsid w:val="005379F5"/>
    <w:rsid w:val="00557F42"/>
    <w:rsid w:val="00585784"/>
    <w:rsid w:val="00590397"/>
    <w:rsid w:val="005C5B17"/>
    <w:rsid w:val="005F2BD7"/>
    <w:rsid w:val="005F7B43"/>
    <w:rsid w:val="00602A79"/>
    <w:rsid w:val="00613632"/>
    <w:rsid w:val="00623CFE"/>
    <w:rsid w:val="00652B74"/>
    <w:rsid w:val="006F1BE7"/>
    <w:rsid w:val="007313A1"/>
    <w:rsid w:val="00740695"/>
    <w:rsid w:val="00766D07"/>
    <w:rsid w:val="00786AA0"/>
    <w:rsid w:val="00791872"/>
    <w:rsid w:val="007A3E52"/>
    <w:rsid w:val="007C72C5"/>
    <w:rsid w:val="007F1AB0"/>
    <w:rsid w:val="0080264A"/>
    <w:rsid w:val="00877C4A"/>
    <w:rsid w:val="008D66DA"/>
    <w:rsid w:val="00934D13"/>
    <w:rsid w:val="00940D12"/>
    <w:rsid w:val="00976360"/>
    <w:rsid w:val="00995B45"/>
    <w:rsid w:val="009A08C1"/>
    <w:rsid w:val="00A422A0"/>
    <w:rsid w:val="00A54AB4"/>
    <w:rsid w:val="00B04489"/>
    <w:rsid w:val="00B13D23"/>
    <w:rsid w:val="00BF340D"/>
    <w:rsid w:val="00C03739"/>
    <w:rsid w:val="00C14EF1"/>
    <w:rsid w:val="00C52EF9"/>
    <w:rsid w:val="00C72779"/>
    <w:rsid w:val="00CB553B"/>
    <w:rsid w:val="00CC52E0"/>
    <w:rsid w:val="00D1345E"/>
    <w:rsid w:val="00D256E0"/>
    <w:rsid w:val="00D6360D"/>
    <w:rsid w:val="00D71F5C"/>
    <w:rsid w:val="00DA6D9D"/>
    <w:rsid w:val="00DD0F3C"/>
    <w:rsid w:val="00E942B3"/>
    <w:rsid w:val="00E959F3"/>
    <w:rsid w:val="00EC40C9"/>
    <w:rsid w:val="00F00369"/>
    <w:rsid w:val="00F06F46"/>
    <w:rsid w:val="00F37269"/>
    <w:rsid w:val="00F6253E"/>
    <w:rsid w:val="00F66E86"/>
    <w:rsid w:val="00F76379"/>
    <w:rsid w:val="00F91E45"/>
    <w:rsid w:val="01FC72C4"/>
    <w:rsid w:val="032558B5"/>
    <w:rsid w:val="0A60304C"/>
    <w:rsid w:val="0D7F7258"/>
    <w:rsid w:val="18026064"/>
    <w:rsid w:val="1A4127FC"/>
    <w:rsid w:val="243B5CB3"/>
    <w:rsid w:val="256469CF"/>
    <w:rsid w:val="28895A35"/>
    <w:rsid w:val="49057217"/>
    <w:rsid w:val="56EE1D1A"/>
    <w:rsid w:val="6B924360"/>
    <w:rsid w:val="6BBB29FD"/>
    <w:rsid w:val="7F8A46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7"/>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8"/>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9"/>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30"/>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1"/>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2"/>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qFormat/>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4"/>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6"/>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1"/>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5"/>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4"/>
    <w:qFormat/>
    <w:uiPriority w:val="0"/>
    <w:pPr>
      <w:shd w:val="clear" w:color="auto" w:fill="FFFFFF"/>
      <w:spacing w:after="0" w:line="240" w:lineRule="atLeast"/>
      <w:ind w:hanging="360"/>
    </w:pPr>
    <w:rPr>
      <w:spacing w:val="3"/>
      <w:sz w:val="23"/>
      <w:szCs w:val="23"/>
    </w:rPr>
  </w:style>
  <w:style w:type="paragraph" w:styleId="19">
    <w:name w:val="Body Text Indent"/>
    <w:basedOn w:val="1"/>
    <w:link w:val="47"/>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3"/>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3"/>
    <w:qFormat/>
    <w:uiPriority w:val="0"/>
    <w:pPr>
      <w:spacing w:after="120" w:line="240" w:lineRule="auto"/>
    </w:pPr>
    <w:rPr>
      <w:rFonts w:ascii="Times New Roman" w:hAnsi="Times New Roman" w:eastAsia="Times New Roman" w:cs="Times New Roman"/>
      <w:sz w:val="16"/>
      <w:szCs w:val="16"/>
    </w:rPr>
  </w:style>
  <w:style w:type="paragraph" w:styleId="23">
    <w:name w:val="Body Text Indent 2"/>
    <w:basedOn w:val="1"/>
    <w:link w:val="52"/>
    <w:qFormat/>
    <w:uiPriority w:val="0"/>
    <w:pPr>
      <w:spacing w:after="120" w:line="480" w:lineRule="auto"/>
      <w:ind w:left="283"/>
    </w:pPr>
    <w:rPr>
      <w:rFonts w:ascii="Times New Roman" w:hAnsi="Times New Roman" w:eastAsia="Times New Roman" w:cs="Times New Roman"/>
      <w:sz w:val="24"/>
      <w:szCs w:val="24"/>
      <w:lang w:val="uk-UA" w:eastAsia="uk-UA"/>
    </w:rPr>
  </w:style>
  <w:style w:type="paragraph" w:styleId="24">
    <w:name w:val="HTML Preformatted"/>
    <w:basedOn w:val="1"/>
    <w:link w:val="4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5">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7">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8">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9">
    <w:name w:val="Заголовок 4 Знак"/>
    <w:basedOn w:val="9"/>
    <w:link w:val="5"/>
    <w:qFormat/>
    <w:uiPriority w:val="0"/>
    <w:rPr>
      <w:rFonts w:ascii="Calibri" w:hAnsi="Calibri" w:eastAsia="Times New Roman" w:cs="Times New Roman"/>
      <w:b/>
      <w:bCs/>
      <w:sz w:val="28"/>
      <w:szCs w:val="28"/>
      <w:lang w:val="uk-UA" w:eastAsia="uk-UA"/>
    </w:rPr>
  </w:style>
  <w:style w:type="character" w:customStyle="1" w:styleId="30">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1">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2">
    <w:name w:val="Заголовок 9 Знак"/>
    <w:basedOn w:val="9"/>
    <w:link w:val="8"/>
    <w:qFormat/>
    <w:uiPriority w:val="0"/>
    <w:rPr>
      <w:rFonts w:ascii="Cambria" w:hAnsi="Cambria" w:eastAsia="Times New Roman" w:cs="Times New Roman"/>
      <w:lang w:val="uk-UA" w:eastAsia="uk-UA"/>
    </w:rPr>
  </w:style>
  <w:style w:type="character" w:customStyle="1" w:styleId="33">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4">
    <w:name w:val="Основной текст Знак"/>
    <w:link w:val="18"/>
    <w:qFormat/>
    <w:uiPriority w:val="0"/>
    <w:rPr>
      <w:spacing w:val="3"/>
      <w:sz w:val="23"/>
      <w:szCs w:val="23"/>
      <w:shd w:val="clear" w:color="auto" w:fill="FFFFFF"/>
    </w:rPr>
  </w:style>
  <w:style w:type="character" w:customStyle="1" w:styleId="35">
    <w:name w:val="Основной текст + Курсив"/>
    <w:qFormat/>
    <w:uiPriority w:val="0"/>
    <w:rPr>
      <w:i/>
      <w:iCs/>
      <w:spacing w:val="2"/>
      <w:sz w:val="23"/>
      <w:szCs w:val="23"/>
      <w:lang w:bidi="ar-SA"/>
    </w:rPr>
  </w:style>
  <w:style w:type="character" w:customStyle="1" w:styleId="36">
    <w:name w:val="Основной текст Знак1"/>
    <w:basedOn w:val="9"/>
    <w:semiHidden/>
    <w:qFormat/>
    <w:uiPriority w:val="99"/>
  </w:style>
  <w:style w:type="character" w:customStyle="1" w:styleId="37">
    <w:name w:val="Основной текст + Курсив2"/>
    <w:qFormat/>
    <w:uiPriority w:val="0"/>
    <w:rPr>
      <w:rFonts w:ascii="Times New Roman" w:hAnsi="Times New Roman" w:cs="Times New Roman"/>
      <w:i/>
      <w:iCs/>
      <w:spacing w:val="2"/>
      <w:sz w:val="23"/>
      <w:szCs w:val="23"/>
      <w:lang w:bidi="ar-SA"/>
    </w:rPr>
  </w:style>
  <w:style w:type="character" w:customStyle="1" w:styleId="38">
    <w:name w:val="Основной текст + Курсив1"/>
    <w:qFormat/>
    <w:uiPriority w:val="0"/>
    <w:rPr>
      <w:rFonts w:ascii="Times New Roman" w:hAnsi="Times New Roman" w:cs="Times New Roman"/>
      <w:i/>
      <w:iCs/>
      <w:spacing w:val="2"/>
      <w:sz w:val="23"/>
      <w:szCs w:val="23"/>
      <w:lang w:bidi="ar-SA"/>
    </w:rPr>
  </w:style>
  <w:style w:type="character" w:customStyle="1" w:styleId="39">
    <w:name w:val="Основной текст (5)_"/>
    <w:link w:val="40"/>
    <w:qFormat/>
    <w:uiPriority w:val="0"/>
    <w:rPr>
      <w:i/>
      <w:iCs/>
      <w:spacing w:val="2"/>
      <w:sz w:val="23"/>
      <w:szCs w:val="23"/>
      <w:shd w:val="clear" w:color="auto" w:fill="FFFFFF"/>
    </w:rPr>
  </w:style>
  <w:style w:type="paragraph" w:customStyle="1" w:styleId="40">
    <w:name w:val="Основной текст (5)"/>
    <w:basedOn w:val="1"/>
    <w:link w:val="39"/>
    <w:qFormat/>
    <w:uiPriority w:val="0"/>
    <w:pPr>
      <w:shd w:val="clear" w:color="auto" w:fill="FFFFFF"/>
      <w:spacing w:after="0" w:line="288" w:lineRule="exact"/>
      <w:ind w:firstLine="600"/>
      <w:jc w:val="both"/>
    </w:pPr>
    <w:rPr>
      <w:i/>
      <w:iCs/>
      <w:spacing w:val="2"/>
      <w:sz w:val="23"/>
      <w:szCs w:val="23"/>
    </w:rPr>
  </w:style>
  <w:style w:type="character" w:customStyle="1" w:styleId="41">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2">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3">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4">
    <w:name w:val="Текст выноски Знак"/>
    <w:basedOn w:val="9"/>
    <w:link w:val="14"/>
    <w:qFormat/>
    <w:uiPriority w:val="99"/>
    <w:rPr>
      <w:rFonts w:ascii="Tahoma" w:hAnsi="Tahoma" w:eastAsia="Times New Roman" w:cs="Times New Roman"/>
      <w:sz w:val="16"/>
      <w:szCs w:val="16"/>
    </w:rPr>
  </w:style>
  <w:style w:type="character" w:customStyle="1" w:styleId="45">
    <w:name w:val="Верхний колонтитул Знак"/>
    <w:basedOn w:val="9"/>
    <w:link w:val="17"/>
    <w:qFormat/>
    <w:uiPriority w:val="99"/>
    <w:rPr>
      <w:rFonts w:ascii="Times New Roman" w:hAnsi="Times New Roman" w:eastAsia="Times New Roman" w:cs="Times New Roman"/>
      <w:sz w:val="24"/>
      <w:szCs w:val="24"/>
    </w:rPr>
  </w:style>
  <w:style w:type="character" w:customStyle="1" w:styleId="46">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7">
    <w:name w:val="Основной текст с отступом Знак"/>
    <w:basedOn w:val="9"/>
    <w:link w:val="19"/>
    <w:qFormat/>
    <w:uiPriority w:val="0"/>
    <w:rPr>
      <w:rFonts w:ascii="Times New Roman" w:hAnsi="Times New Roman" w:eastAsia="Times New Roman" w:cs="Times New Roman"/>
      <w:sz w:val="24"/>
      <w:szCs w:val="24"/>
      <w:lang w:val="uk-UA" w:eastAsia="uk-UA"/>
    </w:rPr>
  </w:style>
  <w:style w:type="paragraph" w:customStyle="1" w:styleId="4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49">
    <w:name w:val="Стандартный HTML Знак"/>
    <w:basedOn w:val="9"/>
    <w:link w:val="24"/>
    <w:qFormat/>
    <w:uiPriority w:val="99"/>
    <w:rPr>
      <w:rFonts w:ascii="Courier New" w:hAnsi="Courier New" w:eastAsia="Times New Roman" w:cs="Courier New"/>
      <w:sz w:val="20"/>
      <w:szCs w:val="20"/>
    </w:rPr>
  </w:style>
  <w:style w:type="table" w:customStyle="1" w:styleId="50">
    <w:name w:val="Сетка таблицы1"/>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uk-UA" w:eastAsia="uk-UA"/>
    </w:rPr>
  </w:style>
  <w:style w:type="character" w:customStyle="1" w:styleId="52">
    <w:name w:val="Основной текст с отступом 2 Знак"/>
    <w:basedOn w:val="9"/>
    <w:link w:val="23"/>
    <w:qFormat/>
    <w:uiPriority w:val="0"/>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2905</Words>
  <Characters>16560</Characters>
  <Lines>138</Lines>
  <Paragraphs>38</Paragraphs>
  <TotalTime>2</TotalTime>
  <ScaleCrop>false</ScaleCrop>
  <LinksUpToDate>false</LinksUpToDate>
  <CharactersWithSpaces>19427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Виктория Волошина-Сидей</cp:lastModifiedBy>
  <dcterms:modified xsi:type="dcterms:W3CDTF">2022-11-19T20:31:15Z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A096B9854BE6478DBBD265C11703B5E4</vt:lpwstr>
  </property>
</Properties>
</file>