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-1247140</wp:posOffset>
            </wp:positionH>
            <wp:positionV relativeFrom="page">
              <wp:posOffset>1882140</wp:posOffset>
            </wp:positionV>
            <wp:extent cx="10066020" cy="6667500"/>
            <wp:effectExtent l="0" t="0" r="0" b="1143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rcRect l="95" t="4429" b="7336"/>
                    <a:stretch>
                      <a:fillRect/>
                    </a:stretch>
                  </pic:blipFill>
                  <pic:spPr>
                    <a:xfrm rot="5399999">
                      <a:off x="0" y="0"/>
                      <a:ext cx="10066020" cy="6667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bookmarkStart w:id="0" w:name="_GoBack"/>
      <w:bookmarkEnd w:id="0"/>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-1066800</wp:posOffset>
            </wp:positionH>
            <wp:positionV relativeFrom="page">
              <wp:posOffset>1642745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tabs>
          <w:tab w:val="left" w:pos="1418"/>
        </w:tabs>
        <w:jc w:val="center"/>
        <w:rPr>
          <w:sz w:val="24"/>
          <w:lang w:val="uk-UA"/>
        </w:rPr>
      </w:pPr>
    </w:p>
    <w:p>
      <w:pPr>
        <w:tabs>
          <w:tab w:val="left" w:pos="1418"/>
        </w:tabs>
        <w:spacing w:after="0"/>
        <w:jc w:val="center"/>
        <w:rPr>
          <w:rFonts w:ascii="Times New Roman" w:hAnsi="Times New Roman" w:eastAsia="Times New Roman" w:cs="Times New Roman"/>
          <w:b/>
          <w:bCs/>
          <w:color w:val="000000"/>
          <w:sz w:val="28"/>
          <w:szCs w:val="28"/>
          <w:lang w:val="uk-UA" w:eastAsia="uk-UA"/>
        </w:rPr>
      </w:pPr>
      <w:r>
        <w:rPr>
          <w:rFonts w:ascii="Times New Roman" w:hAnsi="Times New Roman" w:eastAsia="Times New Roman" w:cs="Times New Roman"/>
          <w:b/>
          <w:bCs/>
          <w:color w:val="000000"/>
          <w:sz w:val="28"/>
          <w:szCs w:val="28"/>
          <w:lang w:val="uk-UA" w:eastAsia="uk-UA"/>
        </w:rPr>
        <w:t>Анотація</w:t>
      </w:r>
    </w:p>
    <w:p>
      <w:pPr>
        <w:tabs>
          <w:tab w:val="left" w:pos="1418"/>
        </w:tabs>
        <w:spacing w:after="0"/>
        <w:jc w:val="center"/>
        <w:rPr>
          <w:rFonts w:ascii="Times New Roman" w:hAnsi="Times New Roman" w:cs="Times New Roman"/>
          <w:b/>
          <w:sz w:val="28"/>
          <w:szCs w:val="28"/>
          <w:lang w:val="uk-UA"/>
        </w:rPr>
      </w:pPr>
    </w:p>
    <w:p>
      <w:pPr>
        <w:tabs>
          <w:tab w:val="left" w:pos="141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Виробнича практика магістрів є важливим етапом в підготовці фахівців високої кваліфікації. Програма виробничої практики складена Рудь І.Ю. відповідно до освітньо-професійної програми підготовки фахівців за спеціальністю 072 Фінанси, банківська справа та страхування.</w:t>
      </w:r>
    </w:p>
    <w:p>
      <w:pPr>
        <w:tabs>
          <w:tab w:val="left" w:pos="141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виробничої практики є закріплення навичок самостійної роботи, формування умінь синтезувати в єдине ціле набуті фундаментальні знання, підтвердження професійної готовності до розв’язування практичних завдань.</w:t>
      </w:r>
    </w:p>
    <w:p>
      <w:pPr>
        <w:autoSpaceDE w:val="0"/>
        <w:autoSpaceDN w:val="0"/>
        <w:adjustRightInd w:val="0"/>
        <w:spacing w:after="0" w:line="240" w:lineRule="auto"/>
        <w:ind w:firstLine="567"/>
        <w:jc w:val="both"/>
        <w:rPr>
          <w:rFonts w:ascii="Times New Roman" w:hAnsi="Times New Roman" w:eastAsia="Times New Roman" w:cs="Times New Roman"/>
          <w:b/>
          <w:sz w:val="28"/>
          <w:szCs w:val="28"/>
          <w:lang w:val="uk-UA" w:eastAsia="uk-UA"/>
        </w:rPr>
      </w:pPr>
      <w:r>
        <w:rPr>
          <w:rFonts w:ascii="Times New Roman" w:hAnsi="Times New Roman" w:cs="Times New Roman"/>
          <w:bCs/>
          <w:sz w:val="28"/>
          <w:szCs w:val="28"/>
          <w:lang w:val="uk-UA"/>
        </w:rPr>
        <w:t>Міждисциплінарні</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зв’язки</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eastAsia="TimesNewRoman" w:cs="Times New Roman"/>
          <w:sz w:val="28"/>
          <w:szCs w:val="28"/>
          <w:lang w:val="uk-UA"/>
        </w:rPr>
        <w:t>виробнича практика є однією із форм підготовки майбутніх фахівців з фінансів, банківської справи та страхування під час якої здобувач вищої освіти може апробувати свої знання, уміння та навички, набуті в процесі вивчення циклу професійних дисциплін</w:t>
      </w:r>
      <w:r>
        <w:rPr>
          <w:rFonts w:ascii="Times New Roman" w:hAnsi="Times New Roman" w:cs="Times New Roman"/>
          <w:sz w:val="28"/>
          <w:szCs w:val="28"/>
          <w:lang w:val="uk-UA"/>
        </w:rPr>
        <w:t>.</w:t>
      </w:r>
      <w:r>
        <w:rPr>
          <w:rFonts w:ascii="Times New Roman" w:hAnsi="Times New Roman" w:eastAsia="Times New Roman" w:cs="Times New Roman"/>
          <w:b/>
          <w:sz w:val="28"/>
          <w:szCs w:val="28"/>
          <w:lang w:val="uk-UA" w:eastAsia="uk-UA"/>
        </w:rPr>
        <w:t xml:space="preserve"> </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Ключові слова: структура управління, податки, доходи, видатки.</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p>
    <w:p>
      <w:pPr>
        <w:autoSpaceDE w:val="0"/>
        <w:autoSpaceDN w:val="0"/>
        <w:adjustRightInd w:val="0"/>
        <w:spacing w:after="0" w:line="240" w:lineRule="auto"/>
        <w:ind w:firstLine="567"/>
        <w:jc w:val="center"/>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Annotation</w:t>
      </w:r>
    </w:p>
    <w:p>
      <w:pPr>
        <w:autoSpaceDE w:val="0"/>
        <w:autoSpaceDN w:val="0"/>
        <w:adjustRightInd w:val="0"/>
        <w:spacing w:after="0" w:line="240" w:lineRule="auto"/>
        <w:ind w:firstLine="567"/>
        <w:jc w:val="center"/>
        <w:rPr>
          <w:rFonts w:ascii="Times New Roman" w:hAnsi="Times New Roman" w:eastAsia="Times New Roman" w:cs="Times New Roman"/>
          <w:b/>
          <w:sz w:val="28"/>
          <w:szCs w:val="28"/>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The internship of masters is an important stage in the training of highly qualified specialists. The program of industrial practice is made by Rud I.Yu. in accordance with the educational and professional training program for the specialty 072 Finance, Banking and Insurance.</w:t>
      </w:r>
    </w:p>
    <w:p>
      <w:pPr>
        <w:tabs>
          <w:tab w:val="left" w:pos="1418"/>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The subject of industrial practice is the consolidation of skills of independent work, the formation of skills to synthesize the acquired fundamental knowledge, the confirmation of professional readiness to solve practical problems.</w:t>
      </w:r>
    </w:p>
    <w:p>
      <w:pPr>
        <w:tabs>
          <w:tab w:val="left" w:pos="1418"/>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nterdisciplinary links: internships are a form of training future professionals in finance, banking and insurance, during which the applicant can test their knowledge, skills and abilities acquired in the process of studying the cycle of professional disciplines.</w:t>
      </w:r>
    </w:p>
    <w:p>
      <w:pPr>
        <w:tabs>
          <w:tab w:val="left" w:pos="1418"/>
        </w:tabs>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8"/>
          <w:szCs w:val="28"/>
          <w:lang w:val="uk-UA"/>
        </w:rPr>
        <w:t>Key words: management structure, taxes, revenues, expenditures</w:t>
      </w:r>
      <w:r>
        <w:rPr>
          <w:rFonts w:ascii="Times New Roman" w:hAnsi="Times New Roman" w:cs="Times New Roman"/>
          <w:sz w:val="24"/>
          <w:szCs w:val="24"/>
          <w:lang w:val="uk-UA"/>
        </w:rPr>
        <w:t>.</w:t>
      </w:r>
    </w:p>
    <w:p>
      <w:pPr>
        <w:tabs>
          <w:tab w:val="left" w:pos="1418"/>
        </w:tabs>
        <w:rPr>
          <w:sz w:val="24"/>
          <w:lang w:val="uk-UA"/>
        </w:rPr>
      </w:pPr>
    </w:p>
    <w:p>
      <w:pPr>
        <w:tabs>
          <w:tab w:val="left" w:pos="1418"/>
        </w:tabs>
        <w:rPr>
          <w:sz w:val="24"/>
          <w:lang w:val="uk-UA"/>
        </w:rPr>
      </w:pPr>
    </w:p>
    <w:p>
      <w:pPr>
        <w:tabs>
          <w:tab w:val="left" w:pos="1418"/>
        </w:tabs>
        <w:rPr>
          <w:sz w:val="24"/>
          <w:lang w:val="uk-UA"/>
        </w:rPr>
      </w:pPr>
    </w:p>
    <w:p>
      <w:pPr>
        <w:tabs>
          <w:tab w:val="left" w:pos="1418"/>
        </w:tabs>
        <w:rPr>
          <w:sz w:val="24"/>
          <w:lang w:val="uk-UA"/>
        </w:rPr>
      </w:pPr>
    </w:p>
    <w:p>
      <w:pPr>
        <w:tabs>
          <w:tab w:val="left" w:pos="1418"/>
        </w:tabs>
        <w:rPr>
          <w:sz w:val="24"/>
          <w:lang w:val="uk-UA"/>
        </w:rPr>
      </w:pPr>
    </w:p>
    <w:p>
      <w:pPr>
        <w:tabs>
          <w:tab w:val="left" w:pos="1418"/>
        </w:tabs>
        <w:rPr>
          <w:rFonts w:ascii="Times New Roman" w:hAnsi="Times New Roman" w:cs="Times New Roman"/>
          <w:b/>
          <w:sz w:val="28"/>
          <w:szCs w:val="28"/>
          <w:lang w:val="uk-UA"/>
        </w:rPr>
      </w:pPr>
      <w:r>
        <w:rPr>
          <w:rFonts w:ascii="Times New Roman" w:hAnsi="Times New Roman" w:cs="Times New Roman"/>
          <w:b/>
          <w:sz w:val="28"/>
          <w:szCs w:val="28"/>
          <w:lang w:val="uk-UA"/>
        </w:rPr>
        <w:br w:type="page"/>
      </w:r>
    </w:p>
    <w:p>
      <w:pPr>
        <w:tabs>
          <w:tab w:val="left" w:pos="1418"/>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ВСТУП</w:t>
      </w:r>
    </w:p>
    <w:p>
      <w:pPr>
        <w:tabs>
          <w:tab w:val="left" w:pos="1418"/>
        </w:tabs>
        <w:spacing w:after="0"/>
        <w:jc w:val="center"/>
        <w:rPr>
          <w:rFonts w:ascii="Times New Roman" w:hAnsi="Times New Roman" w:cs="Times New Roman"/>
          <w:b/>
          <w:sz w:val="24"/>
          <w:szCs w:val="24"/>
          <w:lang w:val="uk-UA"/>
        </w:rPr>
      </w:pP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виробничої практики магістрів складена відповідно до освітньо-професійної програми підготовки магістрів спеціальності 072 Фінанси, банківська справа та страхування за освітньо-професійною програмою Фінанси і кредит.</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Предметом виробничої практики</w:t>
      </w:r>
      <w:r>
        <w:rPr>
          <w:rFonts w:ascii="Times New Roman" w:hAnsi="Times New Roman" w:cs="Times New Roman"/>
          <w:sz w:val="24"/>
          <w:szCs w:val="24"/>
          <w:lang w:val="uk-UA"/>
        </w:rPr>
        <w:t xml:space="preserve"> є закріплення навичок самостійної роботи, формування умінь синтезувати в єдине ціле набуті фундаментальні знання, підтвердження професійної готовності до розв’язування практичних завдань.</w:t>
      </w:r>
    </w:p>
    <w:p>
      <w:pPr>
        <w:tabs>
          <w:tab w:val="left" w:pos="1418"/>
        </w:tabs>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Міждисциплінарні</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зв’язки</w:t>
      </w:r>
      <w:r>
        <w:rPr>
          <w:rFonts w:ascii="Times New Roman" w:hAnsi="Times New Roman" w:cs="Times New Roman"/>
          <w:b/>
          <w:sz w:val="24"/>
          <w:szCs w:val="24"/>
          <w:lang w:val="uk-UA"/>
        </w:rPr>
        <w:t xml:space="preserve">: </w:t>
      </w:r>
      <w:r>
        <w:rPr>
          <w:rFonts w:ascii="Times New Roman" w:hAnsi="Times New Roman" w:eastAsia="TimesNewRoman" w:cs="Times New Roman"/>
          <w:sz w:val="24"/>
          <w:szCs w:val="24"/>
          <w:lang w:val="uk-UA"/>
        </w:rPr>
        <w:t>виробнича практика є однією із форм підготовки майбутніх фахівців з фінансів, банківської справи та страхування під час якої здобувач вищої освіти може апробувати свої знання, уміння та навички, набуті в процесі вивчення циклу професійних дисциплін</w:t>
      </w:r>
      <w:r>
        <w:rPr>
          <w:rFonts w:ascii="Times New Roman" w:hAnsi="Times New Roman" w:cs="Times New Roman"/>
          <w:sz w:val="24"/>
          <w:szCs w:val="24"/>
          <w:lang w:val="uk-UA"/>
        </w:rPr>
        <w:t>.</w:t>
      </w:r>
    </w:p>
    <w:p>
      <w:pPr>
        <w:pStyle w:val="4"/>
        <w:tabs>
          <w:tab w:val="left" w:pos="1418"/>
        </w:tabs>
        <w:spacing w:before="0" w:line="240" w:lineRule="auto"/>
        <w:ind w:firstLine="72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Мета та завдання навчальної дисципліни та очікувані результати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1.1. Метою виробничої практики є</w:t>
      </w:r>
      <w:r>
        <w:rPr>
          <w:rFonts w:ascii="Times New Roman" w:hAnsi="Times New Roman" w:cs="Times New Roman"/>
          <w:sz w:val="24"/>
          <w:szCs w:val="24"/>
          <w:lang w:val="uk-UA"/>
        </w:rPr>
        <w:t xml:space="preserve"> закріплення та поглиблення теоретичних знань, набуття практичних навичок та формування відповідних компетентностей.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1.2. Основні завдання виробничої практики</w:t>
      </w:r>
      <w:r>
        <w:rPr>
          <w:rFonts w:ascii="Times New Roman" w:hAnsi="Times New Roman" w:cs="Times New Roman"/>
          <w:sz w:val="24"/>
          <w:szCs w:val="24"/>
          <w:lang w:val="uk-UA"/>
        </w:rPr>
        <w:t xml:space="preserve">: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Ознайомитись із базою практики – підприємством, установою, організацією: проаналізувати законодавчо-нормативне забезпечення діяльності бази практики діюче на момент проходження практики, провести аналіз фінансової діяльності бази практики, закріпити теоретичні знання у сфері фінансів, банківської справи та страхування в реальних умовах.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Вивчити на основі чинного законодавства та нормативних документів правові основи діяльності бази практики, її організаційну структуру. Ознайомитись із задачами підприємства, проаналізувати принципи роботи. Окремо детально розглянути функції підприємства.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Розглянути функціональні обов’язки працівників підприємства в залежності від займаної посади і відділу, де працює працівник та правила внутрішнього розпорядку.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Ознайомитись зі змістом роботи фінансових структурних підрозділів бази практики та проявити уміння адаптуватися та діяти в новій ситуації, в новому колективі.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Проаналізувати ринкової позиції бази практики.</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Програмні результати навчання:</w:t>
      </w:r>
      <w:r>
        <w:rPr>
          <w:rFonts w:ascii="Times New Roman" w:hAnsi="Times New Roman" w:cs="Times New Roman"/>
          <w:sz w:val="24"/>
          <w:szCs w:val="24"/>
        </w:rPr>
        <w:t xml:space="preserve"> </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ПРН 1.</w:t>
      </w:r>
      <w:r>
        <w:rPr>
          <w:rFonts w:ascii="Times New Roman" w:hAnsi="Times New Roman" w:cs="Times New Roman"/>
          <w:sz w:val="24"/>
          <w:lang w:val="uk-UA"/>
        </w:rPr>
        <w:t xml:space="preserve"> Планувати та управляти часом при проведенні досліджень.</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 xml:space="preserve">ПРН 3. </w:t>
      </w:r>
      <w:r>
        <w:rPr>
          <w:rFonts w:ascii="Times New Roman" w:hAnsi="Times New Roman" w:cs="Times New Roman"/>
          <w:sz w:val="24"/>
          <w:lang w:val="uk-UA"/>
        </w:rPr>
        <w:t>Здійснювати наукове дослідження та оприлюднювати його результати з вмінням виокремлювати особистий внесок.</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ПРН 8.</w:t>
      </w:r>
      <w:r>
        <w:rPr>
          <w:rFonts w:ascii="Times New Roman" w:hAnsi="Times New Roman" w:cs="Times New Roman"/>
          <w:sz w:val="24"/>
          <w:lang w:val="uk-UA"/>
        </w:rPr>
        <w:t xml:space="preserve"> Оцінювати сучасний стан фінансів, банківської справи та страхування і приймати обґрунтовані рішення.</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ПРН 9.</w:t>
      </w:r>
      <w:r>
        <w:rPr>
          <w:rFonts w:ascii="Times New Roman" w:hAnsi="Times New Roman" w:cs="Times New Roman"/>
          <w:sz w:val="24"/>
          <w:lang w:val="uk-UA"/>
        </w:rPr>
        <w:t xml:space="preserve"> Демонструвати навички самостійної роботи, гнучкого мислення, відкритості до нових знань, оцінювати результати автономної роботи і нести відповідальність за особистий професійний розвиток.</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ПРН 11.</w:t>
      </w:r>
      <w:r>
        <w:rPr>
          <w:rFonts w:ascii="Times New Roman" w:hAnsi="Times New Roman" w:cs="Times New Roman"/>
          <w:sz w:val="24"/>
          <w:lang w:val="uk-UA"/>
        </w:rPr>
        <w:t xml:space="preserve"> Розробляти проекти у сфері фінансів, банківської справи та страхування та управляти ними.</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ПРН 14.</w:t>
      </w:r>
      <w:r>
        <w:rPr>
          <w:rFonts w:ascii="Times New Roman" w:hAnsi="Times New Roman" w:cs="Times New Roman"/>
          <w:sz w:val="24"/>
          <w:lang w:val="uk-UA"/>
        </w:rPr>
        <w:t xml:space="preserve"> Вміти обґрунтовувати напрями удосконалення фінансової і монетарної політики.</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 xml:space="preserve">ПРН 15. </w:t>
      </w:r>
      <w:r>
        <w:rPr>
          <w:rFonts w:ascii="Times New Roman" w:hAnsi="Times New Roman" w:cs="Times New Roman"/>
          <w:sz w:val="24"/>
          <w:lang w:val="uk-UA"/>
        </w:rPr>
        <w:t>Здійснювати діагностику і моделювання фінансової діяльності суб’єктів господарювання.</w:t>
      </w:r>
    </w:p>
    <w:p>
      <w:pPr>
        <w:spacing w:after="0" w:line="240" w:lineRule="auto"/>
        <w:ind w:firstLine="709"/>
        <w:jc w:val="both"/>
        <w:rPr>
          <w:rFonts w:ascii="Times New Roman" w:hAnsi="Times New Roman" w:cs="Times New Roman"/>
          <w:sz w:val="24"/>
          <w:lang w:val="uk-UA"/>
        </w:rPr>
      </w:pPr>
      <w:r>
        <w:rPr>
          <w:rFonts w:ascii="Times New Roman" w:hAnsi="Times New Roman" w:cs="Times New Roman"/>
          <w:b/>
          <w:sz w:val="24"/>
          <w:lang w:val="uk-UA"/>
        </w:rPr>
        <w:t>ПРН 21.</w:t>
      </w:r>
      <w:r>
        <w:rPr>
          <w:rFonts w:ascii="Times New Roman" w:hAnsi="Times New Roman" w:cs="Times New Roman"/>
          <w:sz w:val="24"/>
          <w:lang w:val="uk-UA"/>
        </w:rPr>
        <w:t xml:space="preserve"> Виявляти проблеми, визначати наукові завдання у сфері фінансів, банківської справи та страхування і обирати методи для їх розв’язання.</w:t>
      </w:r>
    </w:p>
    <w:p>
      <w:pPr>
        <w:pStyle w:val="25"/>
        <w:tabs>
          <w:tab w:val="left" w:pos="1418"/>
        </w:tabs>
        <w:spacing w:after="0"/>
        <w:ind w:left="0" w:firstLine="567"/>
        <w:jc w:val="both"/>
        <w:rPr>
          <w:sz w:val="24"/>
          <w:szCs w:val="24"/>
          <w:lang w:val="uk-UA"/>
        </w:rPr>
      </w:pPr>
      <w:r>
        <w:rPr>
          <w:b/>
          <w:sz w:val="24"/>
          <w:szCs w:val="24"/>
          <w:lang w:val="uk-UA"/>
        </w:rPr>
        <w:t>1.3.</w:t>
      </w:r>
      <w:r>
        <w:rPr>
          <w:sz w:val="24"/>
          <w:szCs w:val="24"/>
          <w:lang w:val="uk-UA"/>
        </w:rPr>
        <w:t xml:space="preserve"> Згідно з вимогами освітньо-професійної програми студент оволодіває такими компетентностями:</w:t>
      </w:r>
    </w:p>
    <w:p>
      <w:pPr>
        <w:autoSpaceDE w:val="0"/>
        <w:autoSpaceDN w:val="0"/>
        <w:adjustRightInd w:val="0"/>
        <w:spacing w:after="0" w:line="240" w:lineRule="auto"/>
        <w:ind w:firstLine="567"/>
        <w:jc w:val="both"/>
        <w:rPr>
          <w:rFonts w:ascii="Times New Roman CYR" w:hAnsi="Times New Roman CYR" w:eastAsia="Times New Roman" w:cs="Times New Roman CYR"/>
          <w:bCs/>
          <w:sz w:val="24"/>
          <w:szCs w:val="24"/>
          <w:lang w:eastAsia="ru-RU"/>
        </w:rPr>
      </w:pPr>
      <w:r>
        <w:rPr>
          <w:rFonts w:ascii="Times New Roman CYR" w:hAnsi="Times New Roman CYR" w:eastAsia="Times New Roman" w:cs="Times New Roman CYR"/>
          <w:b/>
          <w:bCs/>
          <w:sz w:val="24"/>
          <w:szCs w:val="24"/>
          <w:lang w:eastAsia="ru-RU"/>
        </w:rPr>
        <w:t>І. Загальнопредметні:</w:t>
      </w:r>
      <w:r>
        <w:rPr>
          <w:rFonts w:ascii="Times New Roman CYR" w:hAnsi="Times New Roman CYR" w:eastAsia="Times New Roman" w:cs="Times New Roman CYR"/>
          <w:bCs/>
          <w:sz w:val="24"/>
          <w:szCs w:val="24"/>
          <w:lang w:eastAsia="ru-RU"/>
        </w:rPr>
        <w:t xml:space="preserve"> </w:t>
      </w:r>
    </w:p>
    <w:p>
      <w:pPr>
        <w:pStyle w:val="25"/>
        <w:tabs>
          <w:tab w:val="left" w:pos="0"/>
          <w:tab w:val="left" w:pos="1418"/>
        </w:tabs>
        <w:spacing w:after="0"/>
        <w:ind w:firstLine="567"/>
        <w:jc w:val="both"/>
        <w:rPr>
          <w:rFonts w:eastAsiaTheme="minorHAnsi"/>
          <w:sz w:val="24"/>
          <w:szCs w:val="24"/>
          <w:lang w:val="uk-UA" w:eastAsia="en-US"/>
        </w:rPr>
      </w:pPr>
      <w:r>
        <w:rPr>
          <w:rFonts w:eastAsiaTheme="minorHAnsi"/>
          <w:sz w:val="24"/>
          <w:szCs w:val="24"/>
          <w:lang w:val="uk-UA" w:eastAsia="en-US"/>
        </w:rPr>
        <w:t>ЗК5. Здатність до мотивації та досягнення спільної мети.</w:t>
      </w:r>
    </w:p>
    <w:p>
      <w:pPr>
        <w:pStyle w:val="25"/>
        <w:tabs>
          <w:tab w:val="left" w:pos="0"/>
          <w:tab w:val="left" w:pos="1418"/>
        </w:tabs>
        <w:spacing w:after="0"/>
        <w:ind w:firstLine="567"/>
        <w:jc w:val="both"/>
        <w:rPr>
          <w:rFonts w:eastAsiaTheme="minorHAnsi"/>
          <w:sz w:val="24"/>
          <w:szCs w:val="24"/>
          <w:lang w:val="uk-UA" w:eastAsia="en-US"/>
        </w:rPr>
      </w:pPr>
      <w:r>
        <w:rPr>
          <w:rFonts w:eastAsiaTheme="minorHAnsi"/>
          <w:sz w:val="24"/>
          <w:szCs w:val="24"/>
          <w:lang w:val="uk-UA" w:eastAsia="en-US"/>
        </w:rPr>
        <w:t>ЗК8. Здатність розробляти проекти та управляти ними.</w:t>
      </w:r>
    </w:p>
    <w:p>
      <w:pPr>
        <w:autoSpaceDE w:val="0"/>
        <w:autoSpaceDN w:val="0"/>
        <w:adjustRightInd w:val="0"/>
        <w:spacing w:after="0" w:line="240" w:lineRule="auto"/>
        <w:ind w:firstLine="567"/>
        <w:jc w:val="both"/>
        <w:rPr>
          <w:rFonts w:ascii="Times New Roman CYR" w:hAnsi="Times New Roman CYR" w:eastAsia="Times New Roman" w:cs="Times New Roman CYR"/>
          <w:b/>
          <w:bCs/>
          <w:sz w:val="24"/>
          <w:szCs w:val="24"/>
          <w:lang w:val="uk-UA" w:eastAsia="ru-RU"/>
        </w:rPr>
      </w:pPr>
      <w:r>
        <w:rPr>
          <w:rFonts w:ascii="Times New Roman CYR" w:hAnsi="Times New Roman CYR" w:eastAsia="Times New Roman" w:cs="Times New Roman CYR"/>
          <w:b/>
          <w:bCs/>
          <w:sz w:val="24"/>
          <w:szCs w:val="24"/>
          <w:lang w:val="uk-UA" w:eastAsia="ru-RU"/>
        </w:rPr>
        <w:t xml:space="preserve">ІІ. Фахові: </w:t>
      </w:r>
    </w:p>
    <w:p>
      <w:pPr>
        <w:pStyle w:val="25"/>
        <w:tabs>
          <w:tab w:val="left" w:pos="0"/>
          <w:tab w:val="left" w:pos="1418"/>
        </w:tabs>
        <w:spacing w:after="0"/>
        <w:ind w:firstLine="567"/>
        <w:jc w:val="both"/>
        <w:rPr>
          <w:rFonts w:eastAsiaTheme="minorHAnsi"/>
          <w:sz w:val="24"/>
          <w:szCs w:val="24"/>
          <w:lang w:val="uk-UA" w:eastAsia="en-US"/>
        </w:rPr>
      </w:pPr>
    </w:p>
    <w:p>
      <w:pPr>
        <w:pStyle w:val="25"/>
        <w:tabs>
          <w:tab w:val="left" w:pos="0"/>
          <w:tab w:val="left" w:pos="1418"/>
        </w:tabs>
        <w:spacing w:after="0"/>
        <w:ind w:firstLine="567"/>
        <w:jc w:val="both"/>
        <w:rPr>
          <w:rFonts w:eastAsiaTheme="minorHAnsi"/>
          <w:sz w:val="24"/>
          <w:szCs w:val="24"/>
          <w:lang w:val="uk-UA" w:eastAsia="en-US"/>
        </w:rPr>
      </w:pPr>
      <w:r>
        <w:rPr>
          <w:rFonts w:eastAsiaTheme="minorHAnsi"/>
          <w:sz w:val="24"/>
          <w:szCs w:val="24"/>
          <w:lang w:val="uk-UA" w:eastAsia="en-US"/>
        </w:rPr>
        <w:t>ФК2. Здатність аналізувати фінансову і монетарну політику та обґрунтовувати напрями їх удосконалення.</w:t>
      </w:r>
    </w:p>
    <w:p>
      <w:pPr>
        <w:pStyle w:val="25"/>
        <w:tabs>
          <w:tab w:val="left" w:pos="0"/>
          <w:tab w:val="left" w:pos="1418"/>
        </w:tabs>
        <w:spacing w:after="0"/>
        <w:ind w:firstLine="567"/>
        <w:jc w:val="both"/>
        <w:rPr>
          <w:rFonts w:eastAsiaTheme="minorHAnsi"/>
          <w:sz w:val="24"/>
          <w:szCs w:val="24"/>
          <w:lang w:val="uk-UA" w:eastAsia="en-US"/>
        </w:rPr>
      </w:pPr>
      <w:r>
        <w:rPr>
          <w:rFonts w:eastAsiaTheme="minorHAnsi"/>
          <w:sz w:val="24"/>
          <w:szCs w:val="24"/>
          <w:lang w:val="uk-UA" w:eastAsia="en-US"/>
        </w:rPr>
        <w:t>ФК3. 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p>
      <w:pPr>
        <w:pStyle w:val="25"/>
        <w:tabs>
          <w:tab w:val="left" w:pos="0"/>
          <w:tab w:val="left" w:pos="1418"/>
        </w:tabs>
        <w:spacing w:after="0"/>
        <w:ind w:firstLine="567"/>
        <w:jc w:val="both"/>
        <w:rPr>
          <w:rFonts w:eastAsiaTheme="minorHAnsi"/>
          <w:sz w:val="24"/>
          <w:szCs w:val="24"/>
          <w:lang w:val="uk-UA" w:eastAsia="en-US"/>
        </w:rPr>
      </w:pPr>
      <w:r>
        <w:rPr>
          <w:rFonts w:eastAsiaTheme="minorHAnsi"/>
          <w:sz w:val="24"/>
          <w:szCs w:val="24"/>
          <w:lang w:val="uk-UA" w:eastAsia="en-US"/>
        </w:rPr>
        <w:t>ФК6. Здатність демонструвати поглиблені знання у сфері фінансового, банківського, страхового, інвестиційного та податкового менеджменту.</w:t>
      </w:r>
    </w:p>
    <w:p>
      <w:pPr>
        <w:pStyle w:val="25"/>
        <w:tabs>
          <w:tab w:val="left" w:pos="0"/>
          <w:tab w:val="left" w:pos="1418"/>
        </w:tabs>
        <w:spacing w:after="0"/>
        <w:ind w:left="0" w:firstLine="567"/>
        <w:jc w:val="both"/>
        <w:rPr>
          <w:rFonts w:eastAsiaTheme="minorHAnsi"/>
          <w:sz w:val="24"/>
          <w:szCs w:val="24"/>
          <w:lang w:val="uk-UA" w:eastAsia="en-US"/>
        </w:rPr>
      </w:pPr>
      <w:r>
        <w:rPr>
          <w:rFonts w:eastAsiaTheme="minorHAnsi"/>
          <w:sz w:val="24"/>
          <w:szCs w:val="24"/>
          <w:lang w:val="uk-UA" w:eastAsia="en-US"/>
        </w:rPr>
        <w:t>ФК9. Здатність розробляти завдання для проектування інформаційних систем в сфері фінансів, банківської справи та страхування.</w:t>
      </w:r>
    </w:p>
    <w:p>
      <w:pPr>
        <w:tabs>
          <w:tab w:val="left" w:pos="1418"/>
        </w:tabs>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2. Інформаційний обсяг програми виробничої практики</w:t>
      </w:r>
    </w:p>
    <w:p>
      <w:pPr>
        <w:pStyle w:val="24"/>
        <w:tabs>
          <w:tab w:val="left" w:pos="1418"/>
        </w:tabs>
        <w:spacing w:after="0"/>
        <w:ind w:firstLine="567"/>
        <w:jc w:val="center"/>
        <w:rPr>
          <w:b/>
          <w:bCs/>
          <w:sz w:val="24"/>
          <w:u w:val="single"/>
          <w:lang w:val="uk-UA"/>
        </w:rPr>
      </w:pPr>
      <w:r>
        <w:rPr>
          <w:b/>
          <w:bCs/>
          <w:sz w:val="24"/>
          <w:u w:val="single"/>
          <w:lang w:val="uk-UA"/>
        </w:rPr>
        <w:t>2.1. Практика в органах Державної фіскальної служби України</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pStyle w:val="43"/>
        <w:numPr>
          <w:ilvl w:val="0"/>
          <w:numId w:val="1"/>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характеристика державного податкового органу.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загальну структуру та функції системи органів ДФС.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особливості побудови органів ДФС України, права та обов'язки державних податкових органів відповідно до Податкового кодексу України. </w:t>
      </w: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особливості системи електронного документообігу в органах ДФС. </w:t>
      </w:r>
    </w:p>
    <w:p>
      <w:pPr>
        <w:tabs>
          <w:tab w:val="left" w:pos="1134"/>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Управління інформатизації та обліку платників податків.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структуру управління (відділу).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Відділ обліку платників податків.</w:t>
      </w:r>
      <w:r>
        <w:rPr>
          <w:rFonts w:ascii="Times New Roman" w:hAnsi="Times New Roman" w:cs="Times New Roman"/>
          <w:sz w:val="24"/>
          <w:szCs w:val="24"/>
          <w:lang w:val="uk-UA"/>
        </w:rPr>
        <w:t xml:space="preserve">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Відділ приймання звітност</w:t>
      </w:r>
      <w:r>
        <w:rPr>
          <w:rFonts w:ascii="Times New Roman" w:hAnsi="Times New Roman" w:cs="Times New Roman"/>
          <w:sz w:val="24"/>
          <w:szCs w:val="24"/>
          <w:lang w:val="uk-UA"/>
        </w:rPr>
        <w:t xml:space="preserve">і. </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3. Управління податкового контролю.</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загальну структуру управління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податкового контролю, його функції та завдання. </w:t>
      </w:r>
      <w:r>
        <w:rPr>
          <w:rFonts w:ascii="Times New Roman" w:hAnsi="Times New Roman" w:cs="Times New Roman"/>
          <w:b/>
          <w:i/>
          <w:sz w:val="24"/>
          <w:szCs w:val="24"/>
          <w:lang w:val="uk-UA"/>
        </w:rPr>
        <w:t xml:space="preserve">Дослідити </w:t>
      </w:r>
      <w:r>
        <w:rPr>
          <w:rFonts w:ascii="Times New Roman" w:hAnsi="Times New Roman" w:cs="Times New Roman"/>
          <w:sz w:val="24"/>
          <w:szCs w:val="24"/>
          <w:lang w:val="uk-UA"/>
        </w:rPr>
        <w:t>особливості організації роботи з планування, проведення планових та позапланових документальних перевірок, зустрічних звірок, особливості проведення перевірок суб’єктів зовнішньо-економічної діяльності.</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pStyle w:val="43"/>
        <w:numPr>
          <w:ilvl w:val="0"/>
          <w:numId w:val="2"/>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Управління оподаткування юридичних осіб.</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Вивчити: </w:t>
      </w:r>
      <w:r>
        <w:rPr>
          <w:rFonts w:ascii="Times New Roman" w:hAnsi="Times New Roman" w:cs="Times New Roman"/>
          <w:bCs/>
          <w:sz w:val="24"/>
          <w:szCs w:val="24"/>
          <w:lang w:val="uk-UA"/>
        </w:rPr>
        <w:t xml:space="preserve">загальну структуру управління, її основні завдання та функції.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i/>
          <w:sz w:val="24"/>
          <w:szCs w:val="24"/>
          <w:lang w:val="uk-UA"/>
        </w:rPr>
        <w:t>Дослідити</w:t>
      </w:r>
      <w:r>
        <w:rPr>
          <w:rFonts w:ascii="Times New Roman" w:hAnsi="Times New Roman" w:cs="Times New Roman"/>
          <w:sz w:val="24"/>
          <w:szCs w:val="24"/>
          <w:lang w:val="uk-UA"/>
        </w:rPr>
        <w:t xml:space="preserve"> особливості організації роботи з</w:t>
      </w:r>
      <w:r>
        <w:rPr>
          <w:rFonts w:ascii="Times New Roman" w:hAnsi="Times New Roman" w:cs="Times New Roman"/>
          <w:bCs/>
          <w:sz w:val="24"/>
          <w:szCs w:val="24"/>
          <w:lang w:val="uk-UA"/>
        </w:rPr>
        <w:t xml:space="preserve"> проведення камеральних перевірок податкової звітності, оформлення результатів перевірок.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особливості організації контролю за повнотою декларування та сплати ресурсних та рентних платежів, організації інформаційної взаємодії з іншими структурами з питань контролю за повнотою нарахувань податків та платежів, організації роботи з аналізу рівня податкового навантаження платника податків та факторів що на нього впливають.</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2.</w:t>
      </w:r>
      <w:r>
        <w:rPr>
          <w:rFonts w:ascii="Times New Roman" w:hAnsi="Times New Roman" w:cs="Times New Roman"/>
          <w:bCs/>
          <w:sz w:val="24"/>
          <w:szCs w:val="24"/>
          <w:lang w:val="uk-UA"/>
        </w:rPr>
        <w:t xml:space="preserve"> </w:t>
      </w:r>
      <w:r>
        <w:rPr>
          <w:rFonts w:ascii="Times New Roman" w:hAnsi="Times New Roman" w:cs="Times New Roman"/>
          <w:b/>
          <w:bCs/>
          <w:sz w:val="24"/>
          <w:szCs w:val="24"/>
          <w:lang w:val="uk-UA"/>
        </w:rPr>
        <w:t>Управління оподаткування фізичних осіб.</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Проаналізувати:</w:t>
      </w:r>
      <w:r>
        <w:rPr>
          <w:rFonts w:ascii="Times New Roman" w:hAnsi="Times New Roman" w:cs="Times New Roman"/>
          <w:bCs/>
          <w:sz w:val="24"/>
          <w:szCs w:val="24"/>
          <w:lang w:val="uk-UA"/>
        </w:rPr>
        <w:t xml:space="preserve"> організаційну структуру управління оподаткування фізичних осіб.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Вивчити </w:t>
      </w:r>
      <w:r>
        <w:rPr>
          <w:rFonts w:ascii="Times New Roman" w:hAnsi="Times New Roman" w:cs="Times New Roman"/>
          <w:bCs/>
          <w:sz w:val="24"/>
          <w:szCs w:val="24"/>
          <w:lang w:val="uk-UA"/>
        </w:rPr>
        <w:t>особливості організації контролю за сплатою ПДФО податковими агентами, проаналізувати інформаційна базу аналізу сплати ПДФО, організації роботи з забезпечення декларування доходів громадян.</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Визначити</w:t>
      </w:r>
      <w:r>
        <w:rPr>
          <w:rFonts w:ascii="Times New Roman" w:hAnsi="Times New Roman" w:cs="Times New Roman"/>
          <w:bCs/>
          <w:sz w:val="24"/>
          <w:szCs w:val="24"/>
          <w:lang w:val="uk-UA"/>
        </w:rPr>
        <w:t xml:space="preserve"> сутність камерального та документального контролю за повнотою нарахувань та сплати ПДФО юридичними та фізичними особами, </w:t>
      </w:r>
      <w:r>
        <w:rPr>
          <w:rFonts w:ascii="Times New Roman" w:hAnsi="Times New Roman" w:cs="Times New Roman"/>
          <w:sz w:val="24"/>
          <w:szCs w:val="24"/>
          <w:lang w:val="uk-UA"/>
        </w:rPr>
        <w:t>організації контролю за платниками податків які перебувають на спрощеній системі оподаткування фізичних осіб підприємців в ДПІ.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по групах та сплаті до місцевих бюджетів.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основні напрями аналітичної роботи управління.</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3. Управління (відділ) погашення податкового боргу.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Надати:</w:t>
      </w:r>
      <w:r>
        <w:rPr>
          <w:rFonts w:ascii="Times New Roman" w:hAnsi="Times New Roman" w:cs="Times New Roman"/>
          <w:sz w:val="24"/>
          <w:szCs w:val="24"/>
          <w:lang w:val="uk-UA"/>
        </w:rPr>
        <w:t xml:space="preserve"> загальну характеристику управління (відділу).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основні дії ДПІ по стягненню податкового боргу: інформування та надсилання податкових вимог, опис податкової застави, стягнення грошових коштів за рішенням суду, організація продажу майна боржника, продаж дебіторської заборгованості.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повноваження та права податкових керуючих.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Дослідити:</w:t>
      </w:r>
      <w:r>
        <w:rPr>
          <w:rFonts w:ascii="Times New Roman" w:hAnsi="Times New Roman" w:cs="Times New Roman"/>
          <w:sz w:val="24"/>
          <w:szCs w:val="24"/>
          <w:lang w:val="uk-UA"/>
        </w:rPr>
        <w:t xml:space="preserve"> принципи та порядок взаємодії з виконавчою службою в процесі стягнення податкового боргу.</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2.2. Практика в місцевих фінансових органах</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Загальна характеристика місцевого фінансового органу.</w:t>
      </w:r>
    </w:p>
    <w:p>
      <w:pPr>
        <w:pStyle w:val="30"/>
        <w:tabs>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завдання, функції та права місцевого фінансового органу.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структуру управління і відобразити її схематично, </w:t>
      </w: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порядок одержання інформації про виконання місцевого бюджету за доходами.</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2. Аналіз відділу </w:t>
      </w:r>
      <w:r>
        <w:rPr>
          <w:rFonts w:ascii="Times New Roman" w:hAnsi="Times New Roman" w:cs="Times New Roman"/>
          <w:b/>
          <w:sz w:val="24"/>
          <w:szCs w:val="24"/>
          <w:lang w:val="uk-UA"/>
        </w:rPr>
        <w:t xml:space="preserve">доходів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Дати порівняльну характеристику</w:t>
      </w:r>
      <w:r>
        <w:rPr>
          <w:rFonts w:ascii="Times New Roman" w:hAnsi="Times New Roman" w:cs="Times New Roman"/>
          <w:sz w:val="24"/>
          <w:szCs w:val="24"/>
          <w:lang w:val="uk-UA"/>
        </w:rPr>
        <w:t xml:space="preserve"> складу доходів місцевого бюджету за минулий та поточний бюджетний періоди.</w:t>
      </w:r>
    </w:p>
    <w:p>
      <w:pPr>
        <w:tabs>
          <w:tab w:val="left" w:pos="1418"/>
        </w:tabs>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Вивчити методику:</w:t>
      </w:r>
    </w:p>
    <w:p>
      <w:pPr>
        <w:pStyle w:val="24"/>
        <w:numPr>
          <w:ilvl w:val="0"/>
          <w:numId w:val="3"/>
        </w:numPr>
        <w:tabs>
          <w:tab w:val="left" w:pos="1418"/>
        </w:tabs>
        <w:autoSpaceDE w:val="0"/>
        <w:autoSpaceDN w:val="0"/>
        <w:spacing w:after="0"/>
        <w:ind w:left="0" w:firstLine="567"/>
        <w:jc w:val="both"/>
        <w:rPr>
          <w:sz w:val="24"/>
          <w:lang w:val="uk-UA"/>
        </w:rPr>
      </w:pPr>
      <w:r>
        <w:rPr>
          <w:sz w:val="24"/>
          <w:lang w:val="uk-UA"/>
        </w:rPr>
        <w:t>розрахунку прогнозного обсягу доходів на плановий бюджетний період;</w:t>
      </w:r>
    </w:p>
    <w:p>
      <w:pPr>
        <w:numPr>
          <w:ilvl w:val="0"/>
          <w:numId w:val="3"/>
        </w:numPr>
        <w:tabs>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складання прогнозних розрахунків деяких видів доходів бюджетів різних рівнів;</w:t>
      </w:r>
    </w:p>
    <w:p>
      <w:pPr>
        <w:numPr>
          <w:ilvl w:val="0"/>
          <w:numId w:val="3"/>
        </w:numPr>
        <w:tabs>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аналізу та оцінки стану виконання доходів місцевих бюджетів в розрізі видів та відповідних адміністративно-територіальних одиниць;</w:t>
      </w:r>
    </w:p>
    <w:p>
      <w:pPr>
        <w:numPr>
          <w:ilvl w:val="0"/>
          <w:numId w:val="3"/>
        </w:numPr>
        <w:tabs>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розпису доходів бюджету по загальному та спеціальному фондах.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стан надходження доходів до місцевого бюджету за звітний період та січень-лютий поточного року. </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3. Аналіз відділу </w:t>
      </w:r>
      <w:r>
        <w:rPr>
          <w:rFonts w:ascii="Times New Roman" w:hAnsi="Times New Roman" w:cs="Times New Roman"/>
          <w:b/>
          <w:sz w:val="24"/>
          <w:szCs w:val="24"/>
          <w:lang w:val="uk-UA"/>
        </w:rPr>
        <w:t>фінансів соціально-культурної сфери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 інструкції з підготовки бюджетних запитів.</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складання та подання бюджетного запиту, кошторису та плану асигнувань.</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особливості звітності про виконання місцевого бюджету, а також бюджетів нижчого рівня по галузях соціально-культурної сфери, ознайомитися зі  звітом по мережі, штатах і контингентах бюджетних установ соціально-культурної сфери.</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Проаналізувати </w:t>
      </w:r>
      <w:r>
        <w:rPr>
          <w:rFonts w:ascii="Times New Roman" w:hAnsi="Times New Roman" w:cs="Times New Roman"/>
          <w:sz w:val="24"/>
          <w:szCs w:val="24"/>
          <w:lang w:val="uk-UA"/>
        </w:rPr>
        <w:t>стан використання коштів місцевого бюджету на утримання установ соціально-культурної сфери населення за минулий та поточний бюджетний періоди.</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Дослідити:</w:t>
      </w:r>
      <w:r>
        <w:rPr>
          <w:rFonts w:ascii="Times New Roman" w:hAnsi="Times New Roman" w:cs="Times New Roman"/>
          <w:sz w:val="24"/>
          <w:szCs w:val="24"/>
          <w:lang w:val="uk-UA"/>
        </w:rPr>
        <w:t xml:space="preserve"> порядок надання та використання субвенцій із Державного бюджету України (обласного) на здійснення державних програм соціального захисту.  </w:t>
      </w:r>
    </w:p>
    <w:p>
      <w:pPr>
        <w:tabs>
          <w:tab w:val="left" w:pos="900"/>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4. Аналіз відділу </w:t>
      </w:r>
      <w:r>
        <w:rPr>
          <w:rFonts w:ascii="Times New Roman" w:hAnsi="Times New Roman" w:cs="Times New Roman"/>
          <w:b/>
          <w:sz w:val="24"/>
          <w:szCs w:val="24"/>
          <w:lang w:val="uk-UA"/>
        </w:rPr>
        <w:t xml:space="preserve">фінансів виробничої сфери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 ознайомитись із інструкціями з підготовки бюджетних запитів по галузях виробничої сфери.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фінансування заходів, що фінансуються з місцевого бюджету.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порядок перевірки правильності складання і затвердження кошторисів та планів використання коштів підприємствами, організаціями, що фінансуються з місцевого бюджету; - пропозиції про обмеження або припинення фінансування з місцевого бюджету підприємств, установ та організацій при наявності фактів незаконного і нецільового використання ними бюджетних коштів; - порядок надання та використання субвенцій із Державного бюджету України (обласного).</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Визначити </w:t>
      </w:r>
      <w:r>
        <w:rPr>
          <w:rFonts w:ascii="Times New Roman" w:hAnsi="Times New Roman" w:cs="Times New Roman"/>
          <w:sz w:val="24"/>
          <w:szCs w:val="24"/>
          <w:lang w:val="uk-UA"/>
        </w:rPr>
        <w:t xml:space="preserve">джерела надходжень та видатки бюджету розвитку місцевого бюджету за минулий та поточний бюджетний періоди.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використання коштів бюджету розвитку.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5. Аналіз відділу </w:t>
      </w:r>
      <w:r>
        <w:rPr>
          <w:rFonts w:ascii="Times New Roman" w:hAnsi="Times New Roman" w:cs="Times New Roman"/>
          <w:b/>
          <w:sz w:val="24"/>
          <w:szCs w:val="24"/>
          <w:lang w:val="uk-UA"/>
        </w:rPr>
        <w:t>зведеного бюджету та міжбюджетних відносин.</w:t>
      </w:r>
    </w:p>
    <w:p>
      <w:pPr>
        <w:tabs>
          <w:tab w:val="left" w:pos="1418"/>
        </w:tabs>
        <w:spacing w:after="0" w:line="240" w:lineRule="auto"/>
        <w:ind w:firstLine="567"/>
        <w:jc w:val="both"/>
        <w:rPr>
          <w:rStyle w:val="63"/>
          <w:sz w:val="24"/>
          <w:szCs w:val="24"/>
          <w:lang w:val="uk-UA" w:eastAsia="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роботи відділу, функціональні обов’язки його працівників.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порядком </w:t>
      </w:r>
      <w:r>
        <w:rPr>
          <w:rStyle w:val="63"/>
          <w:sz w:val="24"/>
          <w:szCs w:val="24"/>
          <w:lang w:val="uk-UA" w:eastAsia="uk-UA"/>
        </w:rPr>
        <w:t>складання річного розпису доходів, видатків і кредитування бюджету та помісячного розпису асигнувань загального фонду бюджету.</w:t>
      </w:r>
    </w:p>
    <w:p>
      <w:pPr>
        <w:tabs>
          <w:tab w:val="left" w:pos="1418"/>
        </w:tabs>
        <w:spacing w:after="0" w:line="240" w:lineRule="auto"/>
        <w:ind w:firstLine="567"/>
        <w:jc w:val="both"/>
        <w:rPr>
          <w:rStyle w:val="63"/>
          <w:sz w:val="24"/>
          <w:szCs w:val="24"/>
          <w:lang w:val="uk-UA" w:eastAsia="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основні етапи організації роботи із</w:t>
      </w:r>
      <w:r>
        <w:rPr>
          <w:rStyle w:val="63"/>
          <w:sz w:val="24"/>
          <w:szCs w:val="24"/>
          <w:lang w:val="uk-UA" w:eastAsia="uk-UA"/>
        </w:rPr>
        <w:t xml:space="preserve"> формування та виконання місцевих бюджетів. Скласти бюджетний календар.</w:t>
      </w:r>
    </w:p>
    <w:p>
      <w:pPr>
        <w:tabs>
          <w:tab w:val="left" w:pos="1418"/>
        </w:tabs>
        <w:spacing w:after="0" w:line="240" w:lineRule="auto"/>
        <w:ind w:firstLine="567"/>
        <w:jc w:val="both"/>
        <w:rPr>
          <w:rFonts w:ascii="Times New Roman" w:hAnsi="Times New Roman" w:cs="Times New Roman"/>
          <w:sz w:val="24"/>
          <w:szCs w:val="24"/>
          <w:lang w:val="uk-UA"/>
        </w:rPr>
      </w:pPr>
      <w:r>
        <w:rPr>
          <w:rStyle w:val="63"/>
          <w:b/>
          <w:i/>
          <w:sz w:val="24"/>
          <w:szCs w:val="24"/>
          <w:lang w:val="uk-UA" w:eastAsia="uk-UA"/>
        </w:rPr>
        <w:t>Вивчити</w:t>
      </w:r>
      <w:r>
        <w:rPr>
          <w:rStyle w:val="63"/>
          <w:sz w:val="24"/>
          <w:szCs w:val="24"/>
          <w:lang w:val="uk-UA" w:eastAsia="uk-UA"/>
        </w:rPr>
        <w:t xml:space="preserve"> методику визначення та механізм </w:t>
      </w:r>
      <w:r>
        <w:rPr>
          <w:rFonts w:ascii="Times New Roman" w:hAnsi="Times New Roman" w:cs="Times New Roman"/>
          <w:sz w:val="24"/>
          <w:szCs w:val="24"/>
          <w:lang w:val="uk-UA"/>
        </w:rPr>
        <w:t xml:space="preserve">перерахування місцевим бюджетам міжбюджетних трансфертів (базової, додаткових дотацій та субвенцій та реверсної дотації).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річним, квартальним та місячним звітами про виконання бюджету за минулий та поточний бюджетний періоди.</w:t>
      </w:r>
    </w:p>
    <w:p>
      <w:pPr>
        <w:tabs>
          <w:tab w:val="left" w:pos="90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кредиторську та дебіторську заборгованості по бюджетних установах, які фінансуються з відповідного бюджету (звіт – форм  № 7).</w:t>
      </w:r>
    </w:p>
    <w:p>
      <w:pPr>
        <w:pStyle w:val="10"/>
        <w:tabs>
          <w:tab w:val="left" w:pos="851"/>
          <w:tab w:val="left" w:pos="1418"/>
        </w:tabs>
        <w:spacing w:before="0" w:line="240" w:lineRule="auto"/>
        <w:ind w:firstLine="567"/>
        <w:jc w:val="center"/>
        <w:rPr>
          <w:rFonts w:ascii="Times New Roman" w:hAnsi="Times New Roman" w:cs="Times New Roman"/>
          <w:b/>
          <w:i w:val="0"/>
          <w:iCs w:val="0"/>
          <w:color w:val="auto"/>
          <w:sz w:val="24"/>
          <w:szCs w:val="24"/>
          <w:u w:val="single"/>
          <w:lang w:val="uk-UA"/>
        </w:rPr>
      </w:pPr>
      <w:r>
        <w:rPr>
          <w:rFonts w:ascii="Times New Roman" w:hAnsi="Times New Roman" w:cs="Times New Roman"/>
          <w:b/>
          <w:i w:val="0"/>
          <w:iCs w:val="0"/>
          <w:color w:val="auto"/>
          <w:sz w:val="24"/>
          <w:szCs w:val="24"/>
          <w:u w:val="single"/>
          <w:lang w:val="uk-UA"/>
        </w:rPr>
        <w:t xml:space="preserve">2.3. Практика в територіальних органах </w:t>
      </w:r>
    </w:p>
    <w:p>
      <w:pPr>
        <w:pStyle w:val="10"/>
        <w:tabs>
          <w:tab w:val="left" w:pos="851"/>
          <w:tab w:val="left" w:pos="1418"/>
        </w:tabs>
        <w:spacing w:before="0" w:line="240" w:lineRule="auto"/>
        <w:ind w:firstLine="567"/>
        <w:jc w:val="center"/>
        <w:rPr>
          <w:rFonts w:ascii="Times New Roman" w:hAnsi="Times New Roman" w:cs="Times New Roman"/>
          <w:b/>
          <w:bCs/>
          <w:i w:val="0"/>
          <w:color w:val="auto"/>
          <w:sz w:val="24"/>
          <w:szCs w:val="24"/>
          <w:u w:val="single"/>
          <w:lang w:val="uk-UA"/>
        </w:rPr>
      </w:pPr>
      <w:r>
        <w:rPr>
          <w:rFonts w:ascii="Times New Roman" w:hAnsi="Times New Roman" w:cs="Times New Roman"/>
          <w:b/>
          <w:bCs/>
          <w:i w:val="0"/>
          <w:color w:val="auto"/>
          <w:sz w:val="24"/>
          <w:szCs w:val="24"/>
          <w:u w:val="single"/>
          <w:lang w:val="uk-UA"/>
        </w:rPr>
        <w:t>Державної казначейської служби України</w:t>
      </w:r>
    </w:p>
    <w:p>
      <w:pPr>
        <w:tabs>
          <w:tab w:val="left" w:pos="851"/>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Під час проходження практики студент повинен ознайомитись з передумовами і необхідністю створення інституту </w:t>
      </w:r>
      <w:r>
        <w:rPr>
          <w:rFonts w:ascii="Times New Roman" w:hAnsi="Times New Roman" w:cs="Times New Roman"/>
          <w:bCs/>
          <w:sz w:val="24"/>
          <w:szCs w:val="24"/>
          <w:lang w:val="uk-UA"/>
        </w:rPr>
        <w:t>Державної казначейської служби України (</w:t>
      </w:r>
      <w:r>
        <w:rPr>
          <w:rFonts w:ascii="Times New Roman" w:hAnsi="Times New Roman" w:cs="Times New Roman"/>
          <w:sz w:val="24"/>
          <w:szCs w:val="24"/>
          <w:lang w:val="uk-UA"/>
        </w:rPr>
        <w:t>ДКС</w:t>
      </w:r>
      <w:r>
        <w:rPr>
          <w:rFonts w:ascii="Times New Roman" w:hAnsi="Times New Roman" w:cs="Times New Roman"/>
          <w:bCs/>
          <w:sz w:val="24"/>
          <w:szCs w:val="24"/>
          <w:lang w:val="uk-UA"/>
        </w:rPr>
        <w:t>).</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структуру органів </w:t>
      </w:r>
      <w:r>
        <w:rPr>
          <w:rFonts w:ascii="Times New Roman" w:hAnsi="Times New Roman" w:cs="Times New Roman"/>
          <w:bCs/>
          <w:sz w:val="24"/>
          <w:szCs w:val="24"/>
          <w:lang w:val="uk-UA"/>
        </w:rPr>
        <w:t xml:space="preserve">ДКС </w:t>
      </w:r>
      <w:r>
        <w:rPr>
          <w:rFonts w:ascii="Times New Roman" w:hAnsi="Times New Roman" w:cs="Times New Roman"/>
          <w:sz w:val="24"/>
          <w:szCs w:val="24"/>
          <w:lang w:val="uk-UA"/>
        </w:rPr>
        <w:t>центрального рівня, обласних управлінь та відділень</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функції органів, їх права та обов’язки.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повернення помилково або надміру сплачених платежів до бюджету, порядок відшкодування податку на додану вартість на підставі висновків податкових органів, рішень судових органів та інших органів, що здійснюють контроль за нарахуванням та сплатою платежів.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взаємодії між фіскальними органами та </w:t>
      </w:r>
      <w:r>
        <w:rPr>
          <w:rFonts w:ascii="Times New Roman" w:hAnsi="Times New Roman" w:cs="Times New Roman"/>
          <w:bCs/>
          <w:sz w:val="24"/>
          <w:szCs w:val="24"/>
          <w:lang w:val="uk-UA"/>
        </w:rPr>
        <w:t>ДКС</w:t>
      </w:r>
      <w:r>
        <w:rPr>
          <w:rFonts w:ascii="Times New Roman" w:hAnsi="Times New Roman" w:cs="Times New Roman"/>
          <w:sz w:val="24"/>
          <w:szCs w:val="24"/>
          <w:lang w:val="uk-UA"/>
        </w:rPr>
        <w:t xml:space="preserve"> в процесі судового розгляду та виконання рішень суду щодо безспірного списання коштів з рахунків, на яких обліковуються надходження державного бюджету з податку на додану вартість, </w:t>
      </w:r>
      <w:r>
        <w:rPr>
          <w:rFonts w:ascii="Times New Roman" w:hAnsi="Times New Roman" w:cs="Times New Roman"/>
          <w:b/>
          <w:i/>
          <w:sz w:val="24"/>
          <w:szCs w:val="24"/>
          <w:lang w:val="uk-UA"/>
        </w:rPr>
        <w:t>вивчити порядо</w:t>
      </w:r>
      <w:r>
        <w:rPr>
          <w:rFonts w:ascii="Times New Roman" w:hAnsi="Times New Roman" w:cs="Times New Roman"/>
          <w:sz w:val="24"/>
          <w:szCs w:val="24"/>
          <w:lang w:val="uk-UA"/>
        </w:rPr>
        <w:t>к здійснення розрахунків за міжбюджетними трансфертами та перерахування їх до відповідних бюджетів.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 особливості</w:t>
      </w:r>
      <w:r>
        <w:rPr>
          <w:rFonts w:ascii="Times New Roman" w:hAnsi="Times New Roman" w:cs="Times New Roman"/>
          <w:sz w:val="24"/>
          <w:szCs w:val="24"/>
          <w:lang w:val="uk-UA"/>
        </w:rPr>
        <w:t xml:space="preserve">  організації роботи по обліку надходжень коштів до державного та місцевих бюджетів відповідно до Плану рахунків бухгалтерського обліку виконання державного та місцевих бюджетів.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Засвоїти </w:t>
      </w:r>
      <w:r>
        <w:rPr>
          <w:rFonts w:ascii="Times New Roman" w:hAnsi="Times New Roman" w:cs="Times New Roman"/>
          <w:sz w:val="24"/>
          <w:szCs w:val="24"/>
          <w:lang w:val="uk-UA"/>
        </w:rPr>
        <w:t xml:space="preserve">порядок розподілу та зарахування платежів до державного бюджету відповідно до нормативів відрахувань, затверджених законом України про державний бюджет України на відповідний рік та перерахування за належністю розподілені кошти. </w:t>
      </w:r>
      <w:r>
        <w:rPr>
          <w:rFonts w:ascii="Times New Roman" w:hAnsi="Times New Roman" w:cs="Times New Roman"/>
          <w:b/>
          <w:i/>
          <w:sz w:val="24"/>
          <w:szCs w:val="24"/>
          <w:lang w:val="uk-UA"/>
        </w:rPr>
        <w:t>Засвоїти</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порядок розподілу платежів між рівнями місцевих бюджетів згідно нормативних відрахувань, визначених Бюджетним кодексом України та рішеннями місцевих рад про бюджет,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порядок розподілу інших платежів, що зараховуються до місцевих бюджетів у розмірах, визначених законодавством та їх перерахування.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підготовці звернень до ДКС про підкріплення рахунків по загальному і спеціальному фондах у випадку нестачі коштів на них,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нарахуванні дотації, яка надається обласному та районним бюджетам за рахунок коштів державного бюджету,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проведенні щоденного аналізу надходжень та залишків коштів на рахунках розпорядників коштів державного бюджету.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стану за відшкодуванням податку на додану вартість та недоїмки по державному і місцевих бюджетах.</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Опрацювати</w:t>
      </w:r>
      <w:r>
        <w:rPr>
          <w:rFonts w:ascii="Times New Roman" w:hAnsi="Times New Roman" w:cs="Times New Roman"/>
          <w:sz w:val="24"/>
          <w:szCs w:val="24"/>
          <w:lang w:val="uk-UA"/>
        </w:rPr>
        <w:t xml:space="preserve"> порядок відшкодування витрат державного бюджету за іноземними кредитами наданими під гарантію уряду.</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проходження практики студент повинен засвоїти порядок приймання від розпорядників коштів ІІ ступеня розподілів коштів та доведення їх до розпорядників ІІІ ступеня.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формуванні реєстрів та розпоряджень на здійснення видатків для відділень </w:t>
      </w:r>
      <w:r>
        <w:rPr>
          <w:rFonts w:ascii="Times New Roman" w:hAnsi="Times New Roman" w:cs="Times New Roman"/>
          <w:bCs/>
          <w:sz w:val="24"/>
          <w:szCs w:val="24"/>
          <w:lang w:val="uk-UA"/>
        </w:rPr>
        <w:t>ДКС</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формуванні розпису видатків і мережі по розпорядниках коштів, </w:t>
      </w:r>
      <w:r>
        <w:rPr>
          <w:rFonts w:ascii="Times New Roman" w:hAnsi="Times New Roman" w:cs="Times New Roman"/>
          <w:b/>
          <w:i/>
          <w:sz w:val="24"/>
          <w:szCs w:val="24"/>
          <w:lang w:val="uk-UA"/>
        </w:rPr>
        <w:t>прийняти участь</w:t>
      </w:r>
      <w:r>
        <w:rPr>
          <w:rFonts w:ascii="Times New Roman" w:hAnsi="Times New Roman" w:cs="Times New Roman"/>
          <w:sz w:val="24"/>
          <w:szCs w:val="24"/>
          <w:lang w:val="uk-UA"/>
        </w:rPr>
        <w:t xml:space="preserve"> у проведенні перевірки стану виконання в органах ДКС вимог чинного законодавства України та внутрівідомчих нормативних актів у процесі касового виконання державного та місцевих бюджетів.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порядок оплати рахунків та перерахування коштів розпорядникам та одержувачам, вивчити порядок ведення обліку зобов’язань та фінансових зобов’язань розпорядниками коштів, вивчити порядок проведення щоденного моніторингу фінансового стану консолідованого балансу управління ДКС та прогнозу фінансових потоків,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укладання договорів з розпорядниками коштів на розрахунково-касове обслуговування, відкриття особових та реєстраційних рахунків, надання всіх послуг з розрахунково-касового обслуговування,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арешту реєстраційних рахунків розпорядників коштів та безспірного списання коштів з цих рахунків згідно з постановами державної виконавчої служби.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формуванням бази даних мережі розпорядників коштів місцевих бюджетів,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роботою регіональної розрахункової палати управління, відділу інформаційних технологій та телекомунікацій, відділу захисту інформації управління, відділу прикладного програмного забезпечення та юридичного відділу.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порядок формування розпоряджень на виділення коштів загального фонду місцевих бюджетів в розрізі головних розпорядників коштів на підставі календарного плану проведення видатків,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методи розрахунків наявного та прогнозного стану платіжної спроможності управління та відділень,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методику організації та проведення внутрівідомчого контролю в управлінні та територіальних органах казначейства, </w:t>
      </w:r>
      <w:r>
        <w:rPr>
          <w:rFonts w:ascii="Times New Roman" w:hAnsi="Times New Roman" w:cs="Times New Roman"/>
          <w:b/>
          <w:i/>
          <w:sz w:val="24"/>
          <w:szCs w:val="24"/>
          <w:lang w:val="uk-UA"/>
        </w:rPr>
        <w:t>засвоїти</w:t>
      </w:r>
      <w:r>
        <w:rPr>
          <w:rFonts w:ascii="Times New Roman" w:hAnsi="Times New Roman" w:cs="Times New Roman"/>
          <w:sz w:val="24"/>
          <w:szCs w:val="24"/>
          <w:lang w:val="uk-UA"/>
        </w:rPr>
        <w:t xml:space="preserve"> порядок складання касової заявки, організацію роботи отриманню розпорядниками коштів готівки та проведення розрахунку зі встановлення ліміту готівки в касі.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Опрацювати</w:t>
      </w:r>
      <w:r>
        <w:rPr>
          <w:rFonts w:ascii="Times New Roman" w:hAnsi="Times New Roman" w:cs="Times New Roman"/>
          <w:sz w:val="24"/>
          <w:szCs w:val="24"/>
          <w:lang w:val="uk-UA"/>
        </w:rPr>
        <w:t xml:space="preserve"> порядок надання місцевим бюджетам короткотермінових позичок на покриття тимчасових касових розривів між доходами і видатками, </w:t>
      </w:r>
      <w:r>
        <w:rPr>
          <w:rFonts w:ascii="Times New Roman" w:hAnsi="Times New Roman" w:cs="Times New Roman"/>
          <w:b/>
          <w:i/>
          <w:sz w:val="24"/>
          <w:szCs w:val="24"/>
          <w:lang w:val="uk-UA"/>
        </w:rPr>
        <w:t>опрацювати</w:t>
      </w:r>
      <w:r>
        <w:rPr>
          <w:rFonts w:ascii="Times New Roman" w:hAnsi="Times New Roman" w:cs="Times New Roman"/>
          <w:sz w:val="24"/>
          <w:szCs w:val="24"/>
          <w:lang w:val="uk-UA"/>
        </w:rPr>
        <w:t xml:space="preserve"> вимоги про порядок складання бухгалтерської звітності, ведення обліку за доходами та видатками державного та місцевих бюджетів.</w:t>
      </w:r>
    </w:p>
    <w:p>
      <w:pPr>
        <w:pStyle w:val="57"/>
        <w:tabs>
          <w:tab w:val="left" w:pos="1418"/>
        </w:tabs>
        <w:spacing w:line="240" w:lineRule="auto"/>
        <w:rPr>
          <w:bCs/>
          <w:color w:val="auto"/>
          <w:sz w:val="24"/>
          <w:szCs w:val="24"/>
        </w:rPr>
      </w:pPr>
      <w:r>
        <w:rPr>
          <w:color w:val="auto"/>
          <w:sz w:val="24"/>
          <w:szCs w:val="24"/>
        </w:rPr>
        <w:t xml:space="preserve">2.4.  </w:t>
      </w:r>
      <w:r>
        <w:rPr>
          <w:bCs/>
          <w:color w:val="auto"/>
          <w:sz w:val="24"/>
          <w:szCs w:val="24"/>
        </w:rPr>
        <w:t>Практика в органах загальнообов’язкового державного соціального страхування</w:t>
      </w:r>
    </w:p>
    <w:p>
      <w:pPr>
        <w:shd w:val="clear" w:color="auto" w:fill="FFFFFF"/>
        <w:tabs>
          <w:tab w:val="left" w:pos="1418"/>
        </w:tabs>
        <w:spacing w:after="0" w:line="240" w:lineRule="auto"/>
        <w:ind w:firstLine="567"/>
        <w:jc w:val="center"/>
        <w:rPr>
          <w:rFonts w:ascii="Times New Roman" w:hAnsi="Times New Roman" w:cs="Times New Roman"/>
          <w:b/>
          <w:snapToGrid w:val="0"/>
          <w:sz w:val="24"/>
          <w:szCs w:val="24"/>
          <w:u w:val="single"/>
          <w:lang w:val="uk-UA"/>
        </w:rPr>
      </w:pPr>
      <w:r>
        <w:rPr>
          <w:rFonts w:ascii="Times New Roman" w:hAnsi="Times New Roman" w:cs="Times New Roman"/>
          <w:b/>
          <w:snapToGrid w:val="0"/>
          <w:sz w:val="24"/>
          <w:szCs w:val="24"/>
          <w:u w:val="single"/>
          <w:lang w:val="uk-UA"/>
        </w:rPr>
        <w:t>2.4.1. Пенсійний фонд України</w:t>
      </w:r>
    </w:p>
    <w:p>
      <w:pPr>
        <w:shd w:val="clear" w:color="auto" w:fill="FFFFFF"/>
        <w:tabs>
          <w:tab w:val="left" w:pos="1418"/>
        </w:tabs>
        <w:spacing w:after="0" w:line="240" w:lineRule="auto"/>
        <w:ind w:firstLine="567"/>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Частина 1</w:t>
      </w:r>
    </w:p>
    <w:p>
      <w:pPr>
        <w:pStyle w:val="30"/>
        <w:tabs>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1.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завданнями, функціями та правами державної установи. </w:t>
      </w: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структуру управління і відобразити її схематично.</w:t>
      </w:r>
    </w:p>
    <w:p>
      <w:pPr>
        <w:pStyle w:val="58"/>
        <w:tabs>
          <w:tab w:val="left" w:pos="1418"/>
          <w:tab w:val="left" w:pos="10772"/>
        </w:tabs>
        <w:spacing w:before="0" w:after="0"/>
        <w:ind w:firstLine="567"/>
        <w:jc w:val="both"/>
        <w:rPr>
          <w:color w:val="auto"/>
          <w:lang w:val="uk-UA"/>
        </w:rPr>
      </w:pPr>
      <w:r>
        <w:rPr>
          <w:color w:val="auto"/>
          <w:lang w:val="uk-UA"/>
        </w:rPr>
        <w:t xml:space="preserve">2. </w:t>
      </w:r>
      <w:r>
        <w:rPr>
          <w:b/>
          <w:i/>
          <w:color w:val="auto"/>
          <w:lang w:val="uk-UA"/>
        </w:rPr>
        <w:t>Ознайомитись</w:t>
      </w:r>
      <w:r>
        <w:rPr>
          <w:color w:val="auto"/>
          <w:lang w:val="uk-UA"/>
        </w:rPr>
        <w:t xml:space="preserve"> із нормативними документами, якими керуються територіальні органи соціального (пенсійного) страхування у своїй діяльності.</w:t>
      </w:r>
    </w:p>
    <w:p>
      <w:pPr>
        <w:pStyle w:val="58"/>
        <w:tabs>
          <w:tab w:val="left" w:pos="1418"/>
          <w:tab w:val="left" w:pos="10772"/>
        </w:tabs>
        <w:spacing w:before="0" w:after="0"/>
        <w:ind w:firstLine="567"/>
        <w:jc w:val="both"/>
        <w:rPr>
          <w:snapToGrid w:val="0"/>
          <w:color w:val="auto"/>
          <w:lang w:val="uk-UA"/>
        </w:rPr>
      </w:pPr>
      <w:r>
        <w:rPr>
          <w:color w:val="auto"/>
          <w:lang w:val="uk-UA"/>
        </w:rPr>
        <w:t xml:space="preserve">3. </w:t>
      </w:r>
      <w:r>
        <w:rPr>
          <w:b/>
          <w:i/>
          <w:snapToGrid w:val="0"/>
          <w:color w:val="auto"/>
          <w:lang w:val="uk-UA"/>
        </w:rPr>
        <w:t>Вивчити та проаналізувати</w:t>
      </w:r>
      <w:r>
        <w:rPr>
          <w:snapToGrid w:val="0"/>
          <w:color w:val="auto"/>
          <w:lang w:val="uk-UA"/>
        </w:rPr>
        <w:t xml:space="preserve"> джерела формування доходів бюджету Пенсійного фонду від:</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страхових внесків на обов'язкове державне пенсійне страхування</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інвестиційного доходу, який отримується від інвестування резерву коштів для покриття дефіциту бюджету Пенсійного фонду в майбутніх періодах</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коштів Державного бюджету України та цільових фондів, що спрямовуються до Пенсійного фонду;</w:t>
      </w:r>
    </w:p>
    <w:p>
      <w:pPr>
        <w:numPr>
          <w:ilvl w:val="0"/>
          <w:numId w:val="4"/>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сум фінансових санкцій, застосованих відповідно до закону до юридичних та фізичних осіб за порушення пенсійного законодавства;</w:t>
      </w:r>
    </w:p>
    <w:p>
      <w:pPr>
        <w:widowControl w:val="0"/>
        <w:numPr>
          <w:ilvl w:val="0"/>
          <w:numId w:val="4"/>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благодійних внесків юридичних та фізичних осіб; </w:t>
      </w:r>
    </w:p>
    <w:p>
      <w:pPr>
        <w:widowControl w:val="0"/>
        <w:numPr>
          <w:ilvl w:val="0"/>
          <w:numId w:val="4"/>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добровільних внесків;</w:t>
      </w:r>
    </w:p>
    <w:p>
      <w:pPr>
        <w:widowControl w:val="0"/>
        <w:numPr>
          <w:ilvl w:val="0"/>
          <w:numId w:val="4"/>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інших, не заборонених законодавством надходжень. </w:t>
      </w:r>
    </w:p>
    <w:p>
      <w:pPr>
        <w:numPr>
          <w:ilvl w:val="0"/>
          <w:numId w:val="5"/>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napToGrid w:val="0"/>
          <w:sz w:val="24"/>
          <w:szCs w:val="24"/>
          <w:lang w:val="uk-UA"/>
        </w:rPr>
      </w:pPr>
      <w:r>
        <w:rPr>
          <w:rFonts w:ascii="Times New Roman" w:hAnsi="Times New Roman" w:cs="Times New Roman"/>
          <w:b/>
          <w:i/>
          <w:snapToGrid w:val="0"/>
          <w:sz w:val="24"/>
          <w:szCs w:val="24"/>
          <w:lang w:val="uk-UA"/>
        </w:rPr>
        <w:t>Ознайомитись</w:t>
      </w:r>
      <w:r>
        <w:rPr>
          <w:rFonts w:ascii="Times New Roman" w:hAnsi="Times New Roman" w:cs="Times New Roman"/>
          <w:snapToGrid w:val="0"/>
          <w:sz w:val="24"/>
          <w:szCs w:val="24"/>
          <w:lang w:val="uk-UA"/>
        </w:rPr>
        <w:t xml:space="preserve"> з Порядком обчислення та строками сплати </w:t>
      </w:r>
      <w:r>
        <w:rPr>
          <w:rFonts w:ascii="Times New Roman" w:hAnsi="Times New Roman" w:cs="Times New Roman"/>
          <w:sz w:val="24"/>
          <w:szCs w:val="24"/>
          <w:lang w:val="uk-UA"/>
        </w:rPr>
        <w:t>єдиного внеску на загальнообов'язкове державне соціальне страхування</w:t>
      </w:r>
      <w:r>
        <w:rPr>
          <w:rFonts w:ascii="Times New Roman" w:hAnsi="Times New Roman" w:cs="Times New Roman"/>
          <w:snapToGrid w:val="0"/>
          <w:sz w:val="24"/>
          <w:szCs w:val="24"/>
          <w:lang w:val="uk-UA"/>
        </w:rPr>
        <w:t>.</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системою персоніфікованого обліку відомостей у системі обов'язкового державного пенсійного страхування</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napToGrid w:val="0"/>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звітності платників Пенсійного фонду. Відповідальність платників збору. Контроль за сплатою ЄСВ платниками. </w:t>
      </w:r>
      <w:r>
        <w:rPr>
          <w:rFonts w:ascii="Times New Roman" w:hAnsi="Times New Roman" w:cs="Times New Roman"/>
          <w:b/>
          <w:i/>
          <w:snapToGrid w:val="0"/>
          <w:sz w:val="24"/>
          <w:szCs w:val="24"/>
          <w:lang w:val="uk-UA"/>
        </w:rPr>
        <w:t>Провести аналіз</w:t>
      </w:r>
      <w:r>
        <w:rPr>
          <w:rFonts w:ascii="Times New Roman" w:hAnsi="Times New Roman" w:cs="Times New Roman"/>
          <w:snapToGrid w:val="0"/>
          <w:sz w:val="24"/>
          <w:szCs w:val="24"/>
          <w:lang w:val="uk-UA"/>
        </w:rPr>
        <w:t xml:space="preserve"> видатків Пенсійного фонду.</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основні умови пенсійного забезпечення, </w:t>
      </w:r>
      <w:r>
        <w:rPr>
          <w:rFonts w:ascii="Times New Roman" w:hAnsi="Times New Roman" w:cs="Times New Roman"/>
          <w:b/>
          <w:i/>
          <w:snapToGrid w:val="0"/>
          <w:sz w:val="24"/>
          <w:szCs w:val="24"/>
          <w:lang w:val="uk-UA"/>
        </w:rPr>
        <w:t>надати</w:t>
      </w:r>
      <w:r>
        <w:rPr>
          <w:rFonts w:ascii="Times New Roman" w:hAnsi="Times New Roman" w:cs="Times New Roman"/>
          <w:snapToGrid w:val="0"/>
          <w:sz w:val="24"/>
          <w:szCs w:val="24"/>
          <w:lang w:val="uk-UA"/>
        </w:rPr>
        <w:t xml:space="preserve"> коротку характеристику пенсій за їх видами: пенсії за віком, пенсії по інвалідності, пенсії за вислугу років, пенсії на випадок втрати годувальника, інші види пенсій.</w:t>
      </w:r>
    </w:p>
    <w:p>
      <w:pPr>
        <w:numPr>
          <w:ilvl w:val="0"/>
          <w:numId w:val="6"/>
        </w:numPr>
        <w:shd w:val="clear" w:color="auto" w:fill="FFFFFF"/>
        <w:tabs>
          <w:tab w:val="left" w:pos="851"/>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i/>
          <w:snapToGrid w:val="0"/>
          <w:sz w:val="24"/>
          <w:szCs w:val="24"/>
          <w:lang w:val="uk-UA"/>
        </w:rPr>
        <w:t>Ознайомитись</w:t>
      </w:r>
      <w:r>
        <w:rPr>
          <w:rFonts w:ascii="Times New Roman" w:hAnsi="Times New Roman" w:cs="Times New Roman"/>
          <w:snapToGrid w:val="0"/>
          <w:sz w:val="24"/>
          <w:szCs w:val="24"/>
          <w:lang w:val="uk-UA"/>
        </w:rPr>
        <w:t xml:space="preserve"> з реалізацією етапів пенсійної реформи в Україні</w:t>
      </w:r>
      <w:r>
        <w:rPr>
          <w:rFonts w:ascii="Times New Roman" w:hAnsi="Times New Roman" w:cs="Times New Roman"/>
          <w:sz w:val="24"/>
          <w:szCs w:val="24"/>
          <w:lang w:val="uk-UA"/>
        </w:rPr>
        <w:t>. Дати їх коротку характеристику.</w:t>
      </w:r>
    </w:p>
    <w:p>
      <w:pPr>
        <w:pStyle w:val="2"/>
        <w:tabs>
          <w:tab w:val="left" w:pos="1418"/>
        </w:tabs>
        <w:spacing w:before="0" w:after="0"/>
        <w:ind w:firstLine="567"/>
        <w:jc w:val="center"/>
        <w:rPr>
          <w:rFonts w:ascii="Times New Roman" w:hAnsi="Times New Roman"/>
          <w:bCs w:val="0"/>
          <w:sz w:val="24"/>
          <w:szCs w:val="24"/>
          <w:u w:val="single"/>
          <w:lang w:val="uk-UA"/>
        </w:rPr>
      </w:pPr>
      <w:r>
        <w:rPr>
          <w:rFonts w:ascii="Times New Roman" w:hAnsi="Times New Roman"/>
          <w:bCs w:val="0"/>
          <w:sz w:val="24"/>
          <w:szCs w:val="24"/>
          <w:u w:val="single"/>
          <w:lang w:val="uk-UA"/>
        </w:rPr>
        <w:t>2.4.2. Фонд соціального страхування України</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pStyle w:val="30"/>
        <w:tabs>
          <w:tab w:val="left" w:pos="851"/>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Cs/>
          <w:snapToGrid w:val="0"/>
          <w:sz w:val="24"/>
          <w:szCs w:val="24"/>
          <w:lang w:val="uk-UA"/>
        </w:rPr>
        <w:t xml:space="preserve">1. </w:t>
      </w:r>
      <w:r>
        <w:rPr>
          <w:rFonts w:ascii="Times New Roman" w:hAnsi="Times New Roman" w:cs="Times New Roman"/>
          <w:b/>
          <w:bCs/>
          <w:i/>
          <w:snapToGrid w:val="0"/>
          <w:sz w:val="24"/>
          <w:szCs w:val="24"/>
          <w:lang w:val="uk-UA"/>
        </w:rPr>
        <w:t>Дослідити особливості:</w:t>
      </w:r>
      <w:r>
        <w:rPr>
          <w:rFonts w:ascii="Times New Roman" w:hAnsi="Times New Roman" w:cs="Times New Roman"/>
          <w:bCs/>
          <w:snapToGrid w:val="0"/>
          <w:sz w:val="24"/>
          <w:szCs w:val="24"/>
          <w:lang w:val="uk-UA"/>
        </w:rPr>
        <w:t xml:space="preserve">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w:t>
      </w:r>
      <w:r>
        <w:rPr>
          <w:rFonts w:ascii="Times New Roman" w:hAnsi="Times New Roman" w:cs="Times New Roman"/>
          <w:b/>
          <w:bCs/>
          <w:snapToGrid w:val="0"/>
          <w:sz w:val="24"/>
          <w:szCs w:val="24"/>
          <w:lang w:val="uk-UA"/>
        </w:rPr>
        <w:t>(</w:t>
      </w:r>
      <w:r>
        <w:rPr>
          <w:rFonts w:ascii="Times New Roman" w:hAnsi="Times New Roman" w:cs="Times New Roman"/>
          <w:snapToGrid w:val="0"/>
          <w:sz w:val="24"/>
          <w:szCs w:val="24"/>
          <w:lang w:val="uk-UA"/>
        </w:rPr>
        <w:t xml:space="preserve">Правління, Виконавча дирекція, Громадська рада Фонду, відділи). </w:t>
      </w:r>
      <w:r>
        <w:rPr>
          <w:rFonts w:ascii="Times New Roman" w:hAnsi="Times New Roman" w:cs="Times New Roman"/>
          <w:b/>
          <w:i/>
          <w:sz w:val="24"/>
          <w:szCs w:val="24"/>
          <w:lang w:val="uk-UA"/>
        </w:rPr>
        <w:t>Визначит</w:t>
      </w:r>
      <w:r>
        <w:rPr>
          <w:rFonts w:ascii="Times New Roman" w:hAnsi="Times New Roman" w:cs="Times New Roman"/>
          <w:sz w:val="24"/>
          <w:szCs w:val="24"/>
          <w:lang w:val="uk-UA"/>
        </w:rPr>
        <w:t>и структуру управління відповідно до ЗУ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від 28.12.2014 № 77-VIII і відобразити її схематично.</w:t>
      </w:r>
    </w:p>
    <w:p>
      <w:pPr>
        <w:pStyle w:val="58"/>
        <w:tabs>
          <w:tab w:val="left" w:pos="1418"/>
          <w:tab w:val="left" w:pos="10772"/>
        </w:tabs>
        <w:spacing w:before="0" w:after="0"/>
        <w:ind w:firstLine="567"/>
        <w:jc w:val="both"/>
        <w:rPr>
          <w:color w:val="auto"/>
          <w:lang w:val="uk-UA"/>
        </w:rPr>
      </w:pPr>
      <w:r>
        <w:rPr>
          <w:color w:val="auto"/>
          <w:lang w:val="uk-UA"/>
        </w:rPr>
        <w:t xml:space="preserve">2. </w:t>
      </w:r>
      <w:r>
        <w:rPr>
          <w:b/>
          <w:i/>
          <w:color w:val="auto"/>
        </w:rPr>
        <w:t>Ознайомитись</w:t>
      </w:r>
      <w:r>
        <w:rPr>
          <w:color w:val="auto"/>
        </w:rPr>
        <w:t xml:space="preserve"> із </w:t>
      </w:r>
      <w:r>
        <w:rPr>
          <w:color w:val="auto"/>
          <w:lang w:val="uk-UA"/>
        </w:rPr>
        <w:t xml:space="preserve">різноманітними </w:t>
      </w:r>
      <w:r>
        <w:rPr>
          <w:color w:val="auto"/>
        </w:rPr>
        <w:t xml:space="preserve">нормативними документами, якими керуються територіальні органи </w:t>
      </w:r>
      <w:r>
        <w:rPr>
          <w:color w:val="auto"/>
          <w:lang w:val="uk-UA"/>
        </w:rPr>
        <w:t>соціального страхування</w:t>
      </w:r>
      <w:r>
        <w:rPr>
          <w:color w:val="auto"/>
        </w:rPr>
        <w:t xml:space="preserve"> у своїй діяльності</w:t>
      </w:r>
      <w:r>
        <w:rPr>
          <w:color w:val="auto"/>
          <w:lang w:val="uk-UA"/>
        </w:rPr>
        <w:t>.</w:t>
      </w:r>
    </w:p>
    <w:p>
      <w:pPr>
        <w:shd w:val="clear" w:color="auto" w:fill="FFFFFF"/>
        <w:tabs>
          <w:tab w:val="left" w:pos="1418"/>
          <w:tab w:val="left" w:pos="10772"/>
        </w:tabs>
        <w:spacing w:after="0" w:line="240" w:lineRule="auto"/>
        <w:ind w:firstLine="567"/>
        <w:jc w:val="both"/>
        <w:rPr>
          <w:rFonts w:ascii="Times New Roman" w:hAnsi="Times New Roman" w:cs="Times New Roman"/>
          <w:bCs/>
          <w:snapToGrid w:val="0"/>
          <w:sz w:val="24"/>
          <w:szCs w:val="24"/>
          <w:lang w:val="uk-UA"/>
        </w:rPr>
      </w:pPr>
      <w:r>
        <w:rPr>
          <w:rFonts w:ascii="Times New Roman" w:hAnsi="Times New Roman" w:cs="Times New Roman"/>
          <w:bCs/>
          <w:snapToGrid w:val="0"/>
          <w:sz w:val="24"/>
          <w:szCs w:val="24"/>
          <w:lang w:val="uk-UA"/>
        </w:rPr>
        <w:t xml:space="preserve">3. </w:t>
      </w:r>
      <w:r>
        <w:rPr>
          <w:rFonts w:ascii="Times New Roman" w:hAnsi="Times New Roman" w:cs="Times New Roman"/>
          <w:b/>
          <w:i/>
          <w:snapToGrid w:val="0"/>
          <w:sz w:val="24"/>
          <w:szCs w:val="24"/>
          <w:lang w:val="uk-UA"/>
        </w:rPr>
        <w:t>Визначити та проаналізувати</w:t>
      </w:r>
      <w:r>
        <w:rPr>
          <w:rFonts w:ascii="Times New Roman" w:hAnsi="Times New Roman" w:cs="Times New Roman"/>
          <w:snapToGrid w:val="0"/>
          <w:sz w:val="24"/>
          <w:szCs w:val="24"/>
          <w:lang w:val="uk-UA"/>
        </w:rPr>
        <w:t xml:space="preserve"> порядок формування </w:t>
      </w:r>
      <w:r>
        <w:rPr>
          <w:rFonts w:ascii="Times New Roman" w:hAnsi="Times New Roman" w:cs="Times New Roman"/>
          <w:bCs/>
          <w:snapToGrid w:val="0"/>
          <w:sz w:val="24"/>
          <w:szCs w:val="24"/>
          <w:lang w:val="uk-UA"/>
        </w:rPr>
        <w:t>бюджету Фонду соціального страхування України.</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джерела формування бюджету Фонду соціального страхування України.</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pStyle w:val="24"/>
        <w:tabs>
          <w:tab w:val="left" w:pos="1418"/>
          <w:tab w:val="left" w:pos="10772"/>
        </w:tabs>
        <w:spacing w:after="0"/>
        <w:ind w:firstLine="567"/>
        <w:jc w:val="both"/>
        <w:rPr>
          <w:bCs/>
          <w:sz w:val="24"/>
          <w:lang w:val="uk-UA"/>
        </w:rPr>
      </w:pPr>
      <w:r>
        <w:rPr>
          <w:bCs/>
          <w:sz w:val="24"/>
          <w:lang w:val="uk-UA"/>
        </w:rPr>
        <w:t xml:space="preserve">1. </w:t>
      </w:r>
      <w:r>
        <w:rPr>
          <w:b/>
          <w:bCs/>
          <w:i/>
          <w:sz w:val="24"/>
          <w:lang w:val="uk-UA"/>
        </w:rPr>
        <w:t>Ознайомитись та проаналізувати</w:t>
      </w:r>
      <w:r>
        <w:rPr>
          <w:bCs/>
          <w:sz w:val="24"/>
          <w:lang w:val="uk-UA"/>
        </w:rPr>
        <w:t xml:space="preserve"> види матеріального забезпечення та соціальних послуг за загальнообов’язковим страхуванням з тимчасової втрати працездатності,</w:t>
      </w:r>
      <w:r>
        <w:rPr>
          <w:bCs/>
          <w:snapToGrid w:val="0"/>
          <w:sz w:val="24"/>
          <w:lang w:val="uk-UA"/>
        </w:rPr>
        <w:t xml:space="preserve"> соціальним страхуванням від нещасного випадку, медичним страхуванням.</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2.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обчислення середньої заробітної плати (доходу) для розрахунку виплат за загальнообов'язковим державним соціальним страхуванням.</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особливості та порядок надання допомоги на період тимчасової непрацездатності, допомоги з вагітності та пологів, допомоги на поховання, реабілітації та санаторно-курортного лікування.</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або: Частина 2</w:t>
      </w:r>
    </w:p>
    <w:p>
      <w:pPr>
        <w:pStyle w:val="19"/>
        <w:tabs>
          <w:tab w:val="left" w:pos="1418"/>
          <w:tab w:val="left" w:pos="10772"/>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r>
        <w:rPr>
          <w:rFonts w:ascii="Times New Roman" w:hAnsi="Times New Roman" w:cs="Times New Roman"/>
          <w:bCs/>
          <w:sz w:val="24"/>
          <w:szCs w:val="24"/>
        </w:rPr>
        <w:t xml:space="preserve"> </w:t>
      </w:r>
      <w:r>
        <w:rPr>
          <w:rFonts w:ascii="Times New Roman" w:hAnsi="Times New Roman" w:cs="Times New Roman"/>
          <w:b/>
          <w:bCs/>
          <w:i/>
          <w:sz w:val="24"/>
          <w:szCs w:val="24"/>
          <w:lang w:val="uk-UA"/>
        </w:rPr>
        <w:t>Ознайомитись та проаналізувати</w:t>
      </w:r>
      <w:r>
        <w:rPr>
          <w:rFonts w:ascii="Times New Roman" w:hAnsi="Times New Roman" w:cs="Times New Roman"/>
          <w:bCs/>
          <w:sz w:val="24"/>
          <w:szCs w:val="24"/>
          <w:lang w:val="uk-UA"/>
        </w:rPr>
        <w:t xml:space="preserve"> види матеріального забезпечення та соціальних послуг у разі настання нещасного випадку на виробництві та професійних захворювань.</w:t>
      </w:r>
    </w:p>
    <w:p>
      <w:pPr>
        <w:shd w:val="clear" w:color="auto" w:fill="FFFFFF"/>
        <w:tabs>
          <w:tab w:val="left" w:pos="1418"/>
          <w:tab w:val="left" w:pos="10772"/>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2. </w:t>
      </w:r>
      <w:r>
        <w:rPr>
          <w:rFonts w:ascii="Times New Roman" w:hAnsi="Times New Roman" w:cs="Times New Roman"/>
          <w:b/>
          <w:i/>
          <w:snapToGrid w:val="0"/>
          <w:sz w:val="24"/>
          <w:szCs w:val="24"/>
          <w:lang w:val="uk-UA"/>
        </w:rPr>
        <w:t xml:space="preserve">Вивчити </w:t>
      </w:r>
      <w:r>
        <w:rPr>
          <w:rFonts w:ascii="Times New Roman" w:hAnsi="Times New Roman" w:cs="Times New Roman"/>
          <w:snapToGrid w:val="0"/>
          <w:sz w:val="24"/>
          <w:szCs w:val="24"/>
          <w:lang w:val="uk-UA"/>
        </w:rPr>
        <w:t>порядок призначення та здійснення</w:t>
      </w:r>
      <w:r>
        <w:rPr>
          <w:rFonts w:ascii="Times New Roman" w:hAnsi="Times New Roman" w:cs="Times New Roman"/>
          <w:bCs/>
          <w:sz w:val="24"/>
          <w:szCs w:val="24"/>
          <w:lang w:val="uk-UA"/>
        </w:rPr>
        <w:t xml:space="preserve"> допомоги   у  зв'язку  з  тимчасовою  непрацездатністю  до відновлення працездатності або встановлення інвалідності;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3.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одноразової допомоги  в  разі  стійкої  втрати  професійної працездатності або смерті потерпілого;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щомісячної  грошової  суми  в разі часткової чи повної втрати працездатності,  що  компенсує   відповідну   частину   втраченого заробітку потерпілого;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5.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пенсії по  інвалідності  внаслідок  нещасного  випадку на виробництві або професійного захворювання;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6.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пенсії  у  зв'язку  з  втратою  годувальника,  який  помер внаслідок   нещасного  випадку  на  виробництві  або  професійного захворювання; </w:t>
      </w:r>
    </w:p>
    <w:p>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napToGrid w:val="0"/>
          <w:sz w:val="24"/>
          <w:szCs w:val="24"/>
          <w:lang w:val="uk-UA"/>
        </w:rPr>
        <w:t xml:space="preserve">7.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порядок призначення та здійснення</w:t>
      </w:r>
      <w:r>
        <w:rPr>
          <w:rFonts w:ascii="Times New Roman" w:hAnsi="Times New Roman" w:cs="Times New Roman"/>
          <w:bCs/>
          <w:sz w:val="24"/>
          <w:szCs w:val="24"/>
          <w:lang w:val="uk-UA"/>
        </w:rPr>
        <w:t xml:space="preserve"> допомоги дитині, яка  народилася  інвалідом внаслідок травмування на виробництві або професійного захворювання її матері під час вагітності.</w:t>
      </w:r>
    </w:p>
    <w:p>
      <w:pPr>
        <w:pStyle w:val="3"/>
        <w:tabs>
          <w:tab w:val="left" w:pos="1418"/>
        </w:tabs>
        <w:spacing w:before="0" w:after="0"/>
        <w:ind w:firstLine="567"/>
        <w:jc w:val="both"/>
        <w:rPr>
          <w:rFonts w:ascii="Times New Roman" w:hAnsi="Times New Roman" w:cs="Times New Roman"/>
          <w:i w:val="0"/>
          <w:sz w:val="24"/>
          <w:szCs w:val="24"/>
          <w:u w:val="single"/>
          <w:lang w:val="uk-UA"/>
        </w:rPr>
      </w:pPr>
      <w:r>
        <w:rPr>
          <w:rFonts w:ascii="Times New Roman" w:hAnsi="Times New Roman" w:cs="Times New Roman"/>
          <w:i w:val="0"/>
          <w:sz w:val="24"/>
          <w:szCs w:val="24"/>
          <w:u w:val="single"/>
          <w:lang w:val="uk-UA"/>
        </w:rPr>
        <w:t>2.4.3. Фонд загальнообов'язкового державного соціального страхування на випадок безробіття</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bCs/>
          <w:snapToGrid w:val="0"/>
          <w:sz w:val="24"/>
          <w:szCs w:val="24"/>
          <w:lang w:val="uk-UA"/>
        </w:rPr>
        <w:t xml:space="preserve">1. </w:t>
      </w:r>
      <w:r>
        <w:rPr>
          <w:rFonts w:ascii="Times New Roman" w:hAnsi="Times New Roman" w:cs="Times New Roman"/>
          <w:b/>
          <w:i/>
          <w:sz w:val="24"/>
          <w:szCs w:val="24"/>
          <w:lang w:val="uk-UA"/>
        </w:rPr>
        <w:t>Визначити</w:t>
      </w:r>
      <w:r>
        <w:rPr>
          <w:rFonts w:ascii="Times New Roman" w:hAnsi="Times New Roman" w:cs="Times New Roman"/>
          <w:sz w:val="24"/>
          <w:szCs w:val="24"/>
          <w:lang w:val="uk-UA"/>
        </w:rPr>
        <w:t xml:space="preserve"> структуру управління і відобразити її схематично.</w:t>
      </w:r>
      <w:r>
        <w:rPr>
          <w:rFonts w:ascii="Times New Roman" w:hAnsi="Times New Roman" w:cs="Times New Roman"/>
          <w:bCs/>
          <w:snapToGrid w:val="0"/>
          <w:sz w:val="24"/>
          <w:szCs w:val="24"/>
          <w:lang w:val="uk-UA"/>
        </w:rPr>
        <w:t xml:space="preserve"> Управління страхуванням на випадок безробіття:</w:t>
      </w:r>
      <w:r>
        <w:rPr>
          <w:rFonts w:ascii="Times New Roman" w:hAnsi="Times New Roman" w:cs="Times New Roman"/>
          <w:b/>
          <w:bCs/>
          <w:snapToGrid w:val="0"/>
          <w:sz w:val="24"/>
          <w:szCs w:val="24"/>
          <w:lang w:val="uk-UA"/>
        </w:rPr>
        <w:t xml:space="preserve"> </w:t>
      </w:r>
      <w:r>
        <w:rPr>
          <w:rFonts w:ascii="Times New Roman" w:hAnsi="Times New Roman" w:cs="Times New Roman"/>
          <w:snapToGrid w:val="0"/>
          <w:sz w:val="24"/>
          <w:szCs w:val="24"/>
          <w:lang w:val="uk-UA"/>
        </w:rPr>
        <w:t>Правління, Виконавча дирекція, Наглядова рада, відділи.</w:t>
      </w:r>
    </w:p>
    <w:p>
      <w:pPr>
        <w:pStyle w:val="58"/>
        <w:tabs>
          <w:tab w:val="left" w:pos="1418"/>
          <w:tab w:val="left" w:pos="10772"/>
        </w:tabs>
        <w:spacing w:before="0" w:after="0"/>
        <w:ind w:firstLine="567"/>
        <w:jc w:val="both"/>
        <w:rPr>
          <w:color w:val="auto"/>
          <w:lang w:val="uk-UA"/>
        </w:rPr>
      </w:pPr>
      <w:r>
        <w:rPr>
          <w:color w:val="auto"/>
          <w:lang w:val="uk-UA"/>
        </w:rPr>
        <w:t xml:space="preserve">2. </w:t>
      </w:r>
      <w:r>
        <w:rPr>
          <w:b/>
          <w:i/>
          <w:color w:val="auto"/>
          <w:lang w:val="uk-UA"/>
        </w:rPr>
        <w:t>Ознайомитись</w:t>
      </w:r>
      <w:r>
        <w:rPr>
          <w:color w:val="auto"/>
          <w:lang w:val="uk-UA"/>
        </w:rPr>
        <w:t xml:space="preserve"> із нормативними документами, якими керуються територіальні органи соціального страхування у своїй діяльності.</w:t>
      </w:r>
    </w:p>
    <w:p>
      <w:pPr>
        <w:shd w:val="clear" w:color="auto" w:fill="FFFFFF"/>
        <w:tabs>
          <w:tab w:val="left" w:pos="1418"/>
          <w:tab w:val="left" w:pos="10772"/>
        </w:tabs>
        <w:spacing w:after="0" w:line="240" w:lineRule="auto"/>
        <w:ind w:firstLine="567"/>
        <w:jc w:val="both"/>
        <w:rPr>
          <w:rFonts w:ascii="Times New Roman" w:hAnsi="Times New Roman" w:cs="Times New Roman"/>
          <w:bCs/>
          <w:snapToGrid w:val="0"/>
          <w:sz w:val="24"/>
          <w:szCs w:val="24"/>
          <w:lang w:val="uk-UA"/>
        </w:rPr>
      </w:pPr>
      <w:r>
        <w:rPr>
          <w:rFonts w:ascii="Times New Roman" w:hAnsi="Times New Roman" w:cs="Times New Roman"/>
          <w:snapToGrid w:val="0"/>
          <w:sz w:val="24"/>
          <w:szCs w:val="24"/>
          <w:lang w:val="uk-UA"/>
        </w:rPr>
        <w:t xml:space="preserve">3. </w:t>
      </w:r>
      <w:r>
        <w:rPr>
          <w:rFonts w:ascii="Times New Roman" w:hAnsi="Times New Roman" w:cs="Times New Roman"/>
          <w:b/>
          <w:i/>
          <w:snapToGrid w:val="0"/>
          <w:sz w:val="24"/>
          <w:szCs w:val="24"/>
          <w:lang w:val="uk-UA"/>
        </w:rPr>
        <w:t>Визначити та проаналізувати</w:t>
      </w:r>
      <w:r>
        <w:rPr>
          <w:rFonts w:ascii="Times New Roman" w:hAnsi="Times New Roman" w:cs="Times New Roman"/>
          <w:snapToGrid w:val="0"/>
          <w:sz w:val="24"/>
          <w:szCs w:val="24"/>
          <w:lang w:val="uk-UA"/>
        </w:rPr>
        <w:t xml:space="preserve"> порядок формування </w:t>
      </w:r>
      <w:r>
        <w:rPr>
          <w:rFonts w:ascii="Times New Roman" w:hAnsi="Times New Roman" w:cs="Times New Roman"/>
          <w:bCs/>
          <w:snapToGrid w:val="0"/>
          <w:sz w:val="24"/>
          <w:szCs w:val="24"/>
          <w:lang w:val="uk-UA"/>
        </w:rPr>
        <w:t>бюджету Фонду загальнообов'язкового державного соціального страхування на випадок безробіття.</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Вивчити</w:t>
      </w:r>
      <w:r>
        <w:rPr>
          <w:rFonts w:ascii="Times New Roman" w:hAnsi="Times New Roman" w:cs="Times New Roman"/>
          <w:snapToGrid w:val="0"/>
          <w:sz w:val="24"/>
          <w:szCs w:val="24"/>
          <w:lang w:val="uk-UA"/>
        </w:rPr>
        <w:t xml:space="preserve"> джерела формування доходів бюджету ФСС ВБ.</w:t>
      </w:r>
    </w:p>
    <w:p>
      <w:pPr>
        <w:shd w:val="clear" w:color="auto" w:fill="FFFFFF"/>
        <w:tabs>
          <w:tab w:val="left" w:pos="1418"/>
          <w:tab w:val="left" w:pos="10772"/>
        </w:tabs>
        <w:spacing w:after="0" w:line="240" w:lineRule="auto"/>
        <w:ind w:firstLine="567"/>
        <w:jc w:val="both"/>
        <w:rPr>
          <w:rFonts w:ascii="Times New Roman" w:hAnsi="Times New Roman" w:cs="Times New Roman"/>
          <w:bCs/>
          <w:snapToGrid w:val="0"/>
          <w:sz w:val="24"/>
          <w:szCs w:val="24"/>
          <w:lang w:val="uk-UA"/>
        </w:rPr>
      </w:pPr>
      <w:r>
        <w:rPr>
          <w:rFonts w:ascii="Times New Roman" w:hAnsi="Times New Roman" w:cs="Times New Roman"/>
          <w:snapToGrid w:val="0"/>
          <w:sz w:val="24"/>
          <w:szCs w:val="24"/>
          <w:lang w:val="uk-UA"/>
        </w:rPr>
        <w:t xml:space="preserve">5. </w:t>
      </w:r>
      <w:r>
        <w:rPr>
          <w:rFonts w:ascii="Times New Roman" w:hAnsi="Times New Roman" w:cs="Times New Roman"/>
          <w:b/>
          <w:i/>
          <w:snapToGrid w:val="0"/>
          <w:sz w:val="24"/>
          <w:szCs w:val="24"/>
          <w:lang w:val="uk-UA"/>
        </w:rPr>
        <w:t>Проаналізувати:</w:t>
      </w:r>
      <w:r>
        <w:rPr>
          <w:rFonts w:ascii="Times New Roman" w:hAnsi="Times New Roman" w:cs="Times New Roman"/>
          <w:snapToGrid w:val="0"/>
          <w:sz w:val="24"/>
          <w:szCs w:val="24"/>
          <w:lang w:val="uk-UA"/>
        </w:rPr>
        <w:t xml:space="preserve"> платників страхових внесків, порядок їх реєстрації та обліку, порядок обчислення і строки сплати страхових внесків, звітність платників страхових внесків, особливості контролю за сплатою страхових внесків, в</w:t>
      </w:r>
      <w:r>
        <w:rPr>
          <w:rFonts w:ascii="Times New Roman" w:hAnsi="Times New Roman" w:cs="Times New Roman"/>
          <w:bCs/>
          <w:snapToGrid w:val="0"/>
          <w:sz w:val="24"/>
          <w:szCs w:val="24"/>
          <w:lang w:val="uk-UA"/>
        </w:rPr>
        <w:t xml:space="preserve">ідповідальність платників страхових внесків. </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pStyle w:val="24"/>
        <w:tabs>
          <w:tab w:val="left" w:pos="1418"/>
          <w:tab w:val="left" w:pos="10772"/>
        </w:tabs>
        <w:spacing w:after="0"/>
        <w:ind w:firstLine="567"/>
        <w:jc w:val="both"/>
        <w:rPr>
          <w:bCs/>
          <w:sz w:val="24"/>
          <w:lang w:val="uk-UA"/>
        </w:rPr>
      </w:pPr>
      <w:r>
        <w:rPr>
          <w:bCs/>
          <w:sz w:val="24"/>
          <w:lang w:val="uk-UA"/>
        </w:rPr>
        <w:t xml:space="preserve">1. </w:t>
      </w:r>
      <w:r>
        <w:rPr>
          <w:b/>
          <w:bCs/>
          <w:i/>
          <w:sz w:val="24"/>
          <w:lang w:val="uk-UA"/>
        </w:rPr>
        <w:t>Ознайомитись та проаналізувати</w:t>
      </w:r>
      <w:r>
        <w:rPr>
          <w:bCs/>
          <w:sz w:val="24"/>
          <w:lang w:val="uk-UA"/>
        </w:rPr>
        <w:t xml:space="preserve"> видатки бюджету Фонду загальнообов'язкового державного соціального страхування на випадок безробіття. </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2. </w:t>
      </w:r>
      <w:r>
        <w:rPr>
          <w:rFonts w:ascii="Times New Roman" w:hAnsi="Times New Roman" w:cs="Times New Roman"/>
          <w:b/>
          <w:i/>
          <w:snapToGrid w:val="0"/>
          <w:sz w:val="24"/>
          <w:szCs w:val="24"/>
          <w:lang w:val="uk-UA"/>
        </w:rPr>
        <w:t>Надати</w:t>
      </w:r>
      <w:r>
        <w:rPr>
          <w:rFonts w:ascii="Times New Roman" w:hAnsi="Times New Roman" w:cs="Times New Roman"/>
          <w:snapToGrid w:val="0"/>
          <w:sz w:val="24"/>
          <w:szCs w:val="24"/>
          <w:lang w:val="uk-UA"/>
        </w:rPr>
        <w:t xml:space="preserve"> характеристику матеріального забезпечення та соціальних послуг, </w:t>
      </w:r>
      <w:r>
        <w:rPr>
          <w:rFonts w:ascii="Times New Roman" w:hAnsi="Times New Roman" w:cs="Times New Roman"/>
          <w:b/>
          <w:i/>
          <w:snapToGrid w:val="0"/>
          <w:sz w:val="24"/>
          <w:szCs w:val="24"/>
          <w:lang w:val="uk-UA"/>
        </w:rPr>
        <w:t>визначити</w:t>
      </w:r>
      <w:r>
        <w:rPr>
          <w:rFonts w:ascii="Times New Roman" w:hAnsi="Times New Roman" w:cs="Times New Roman"/>
          <w:snapToGrid w:val="0"/>
          <w:sz w:val="24"/>
          <w:szCs w:val="24"/>
          <w:lang w:val="uk-UA"/>
        </w:rPr>
        <w:t xml:space="preserve"> умови, розмір і тривалість виплати допомоги з безробіття застрахованим особам.</w:t>
      </w:r>
    </w:p>
    <w:p>
      <w:pPr>
        <w:shd w:val="clear" w:color="auto" w:fill="FFFFFF"/>
        <w:tabs>
          <w:tab w:val="left" w:pos="1418"/>
          <w:tab w:val="left" w:pos="10772"/>
        </w:tabs>
        <w:spacing w:after="0" w:line="240" w:lineRule="auto"/>
        <w:ind w:firstLine="567"/>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4. </w:t>
      </w:r>
      <w:r>
        <w:rPr>
          <w:rFonts w:ascii="Times New Roman" w:hAnsi="Times New Roman" w:cs="Times New Roman"/>
          <w:b/>
          <w:i/>
          <w:snapToGrid w:val="0"/>
          <w:sz w:val="24"/>
          <w:szCs w:val="24"/>
          <w:lang w:val="uk-UA"/>
        </w:rPr>
        <w:t>Надати</w:t>
      </w:r>
      <w:r>
        <w:rPr>
          <w:rFonts w:ascii="Times New Roman" w:hAnsi="Times New Roman" w:cs="Times New Roman"/>
          <w:snapToGrid w:val="0"/>
          <w:sz w:val="24"/>
          <w:szCs w:val="24"/>
          <w:lang w:val="uk-UA"/>
        </w:rPr>
        <w:t xml:space="preserve"> характеристику інших виплат матеріального забезпечення на випадок безробіття, забезпечення незастрахованих осіб.</w:t>
      </w:r>
    </w:p>
    <w:p>
      <w:pPr>
        <w:tabs>
          <w:tab w:val="left" w:pos="1418"/>
        </w:tabs>
        <w:spacing w:after="0" w:line="240" w:lineRule="auto"/>
        <w:jc w:val="center"/>
        <w:rPr>
          <w:rFonts w:ascii="Times New Roman" w:hAnsi="Times New Roman" w:cs="Times New Roman"/>
          <w:b/>
          <w:bCs/>
          <w:spacing w:val="-13"/>
          <w:sz w:val="24"/>
          <w:szCs w:val="24"/>
          <w:u w:val="single"/>
          <w:lang w:val="uk-UA"/>
        </w:rPr>
      </w:pPr>
      <w:r>
        <w:rPr>
          <w:rFonts w:ascii="Times New Roman" w:hAnsi="Times New Roman" w:cs="Times New Roman"/>
          <w:b/>
          <w:bCs/>
          <w:spacing w:val="-13"/>
          <w:sz w:val="24"/>
          <w:szCs w:val="24"/>
          <w:u w:val="single"/>
          <w:lang w:val="uk-UA"/>
        </w:rPr>
        <w:t>2.5. Практика у Департаменті соціальної політики</w:t>
      </w:r>
    </w:p>
    <w:p>
      <w:pPr>
        <w:tabs>
          <w:tab w:val="left" w:pos="1418"/>
        </w:tabs>
        <w:spacing w:after="0" w:line="240" w:lineRule="auto"/>
        <w:ind w:firstLine="567"/>
        <w:jc w:val="center"/>
        <w:rPr>
          <w:rFonts w:ascii="Times New Roman" w:hAnsi="Times New Roman" w:cs="Times New Roman"/>
          <w:b/>
          <w:bCs/>
          <w:spacing w:val="-13"/>
          <w:sz w:val="24"/>
          <w:szCs w:val="24"/>
          <w:lang w:val="uk-UA"/>
        </w:rPr>
      </w:pPr>
      <w:r>
        <w:rPr>
          <w:rFonts w:ascii="Times New Roman" w:hAnsi="Times New Roman" w:cs="Times New Roman"/>
          <w:b/>
          <w:sz w:val="24"/>
          <w:szCs w:val="24"/>
          <w:lang w:val="uk-UA"/>
        </w:rPr>
        <w:t>Частина 1</w:t>
      </w:r>
    </w:p>
    <w:p>
      <w:pPr>
        <w:shd w:val="clear" w:color="auto" w:fill="FFFFFF"/>
        <w:tabs>
          <w:tab w:val="left" w:pos="1418"/>
        </w:tabs>
        <w:spacing w:after="0" w:line="240" w:lineRule="auto"/>
        <w:ind w:firstLine="567"/>
        <w:jc w:val="both"/>
        <w:rPr>
          <w:rFonts w:ascii="Times New Roman" w:hAnsi="Times New Roman" w:cs="Times New Roman"/>
          <w:bCs/>
          <w:spacing w:val="-11"/>
          <w:sz w:val="24"/>
          <w:szCs w:val="24"/>
          <w:lang w:val="uk-UA"/>
        </w:rPr>
      </w:pPr>
      <w:r>
        <w:rPr>
          <w:rFonts w:ascii="Times New Roman" w:hAnsi="Times New Roman" w:cs="Times New Roman"/>
          <w:bCs/>
          <w:spacing w:val="-9"/>
          <w:sz w:val="24"/>
          <w:szCs w:val="24"/>
          <w:lang w:val="uk-UA"/>
        </w:rPr>
        <w:t xml:space="preserve">1. </w:t>
      </w:r>
      <w:r>
        <w:rPr>
          <w:rFonts w:ascii="Times New Roman" w:hAnsi="Times New Roman" w:cs="Times New Roman"/>
          <w:b/>
          <w:bCs/>
          <w:i/>
          <w:spacing w:val="-9"/>
          <w:sz w:val="24"/>
          <w:szCs w:val="24"/>
          <w:lang w:val="uk-UA"/>
        </w:rPr>
        <w:t>Ознайомитись</w:t>
      </w:r>
      <w:r>
        <w:rPr>
          <w:rFonts w:ascii="Times New Roman" w:hAnsi="Times New Roman" w:cs="Times New Roman"/>
          <w:bCs/>
          <w:spacing w:val="-9"/>
          <w:sz w:val="24"/>
          <w:szCs w:val="24"/>
          <w:lang w:val="uk-UA"/>
        </w:rPr>
        <w:t xml:space="preserve"> з Порядком створення та функціонування </w:t>
      </w:r>
      <w:r>
        <w:rPr>
          <w:rFonts w:ascii="Times New Roman" w:hAnsi="Times New Roman" w:cs="Times New Roman"/>
          <w:bCs/>
          <w:sz w:val="24"/>
          <w:szCs w:val="24"/>
        </w:rPr>
        <w:t>департамент</w:t>
      </w:r>
      <w:r>
        <w:rPr>
          <w:rFonts w:ascii="Times New Roman" w:hAnsi="Times New Roman" w:cs="Times New Roman"/>
          <w:bCs/>
          <w:sz w:val="24"/>
          <w:szCs w:val="24"/>
          <w:lang w:val="uk-UA"/>
        </w:rPr>
        <w:t>у</w:t>
      </w:r>
      <w:r>
        <w:rPr>
          <w:rFonts w:ascii="Times New Roman" w:hAnsi="Times New Roman" w:cs="Times New Roman"/>
          <w:bCs/>
          <w:sz w:val="24"/>
          <w:szCs w:val="24"/>
        </w:rPr>
        <w:t xml:space="preserve"> соціальної політики</w:t>
      </w:r>
      <w:r>
        <w:rPr>
          <w:rFonts w:ascii="Times New Roman" w:hAnsi="Times New Roman" w:cs="Times New Roman"/>
          <w:bCs/>
          <w:sz w:val="24"/>
          <w:szCs w:val="24"/>
          <w:lang w:val="uk-UA"/>
        </w:rPr>
        <w:t>, його</w:t>
      </w:r>
      <w:r>
        <w:rPr>
          <w:rFonts w:ascii="Times New Roman" w:hAnsi="Times New Roman" w:cs="Times New Roman"/>
          <w:bCs/>
          <w:spacing w:val="-9"/>
          <w:sz w:val="24"/>
          <w:szCs w:val="24"/>
          <w:lang w:val="uk-UA"/>
        </w:rPr>
        <w:t xml:space="preserve"> установчими документами, основними функціями, структурою та ієрархією </w:t>
      </w:r>
      <w:r>
        <w:rPr>
          <w:rFonts w:ascii="Times New Roman" w:hAnsi="Times New Roman" w:cs="Times New Roman"/>
          <w:bCs/>
          <w:spacing w:val="-8"/>
          <w:sz w:val="24"/>
          <w:szCs w:val="24"/>
          <w:lang w:val="uk-UA"/>
        </w:rPr>
        <w:t xml:space="preserve">органів управління (можна схематично), </w:t>
      </w:r>
      <w:r>
        <w:rPr>
          <w:rFonts w:ascii="Times New Roman" w:hAnsi="Times New Roman" w:cs="Times New Roman"/>
          <w:bCs/>
          <w:spacing w:val="-11"/>
          <w:sz w:val="24"/>
          <w:szCs w:val="24"/>
          <w:lang w:val="uk-UA"/>
        </w:rPr>
        <w:t xml:space="preserve">організаційно-правовою формою. </w:t>
      </w:r>
    </w:p>
    <w:p>
      <w:pPr>
        <w:pStyle w:val="59"/>
        <w:tabs>
          <w:tab w:val="left" w:pos="1418"/>
        </w:tabs>
        <w:ind w:firstLine="567"/>
        <w:jc w:val="both"/>
        <w:rPr>
          <w:bCs/>
          <w:color w:val="auto"/>
        </w:rPr>
      </w:pPr>
      <w:r>
        <w:rPr>
          <w:bCs/>
          <w:color w:val="auto"/>
          <w:spacing w:val="-11"/>
        </w:rPr>
        <w:t xml:space="preserve">2. </w:t>
      </w:r>
      <w:r>
        <w:rPr>
          <w:b/>
          <w:bCs/>
          <w:i/>
          <w:color w:val="auto"/>
          <w:spacing w:val="-10"/>
        </w:rPr>
        <w:t>Ознайомитись</w:t>
      </w:r>
      <w:r>
        <w:rPr>
          <w:bCs/>
          <w:color w:val="auto"/>
          <w:spacing w:val="-10"/>
        </w:rPr>
        <w:t xml:space="preserve"> з видами основної діяльності департаменту.  Навести перелік та дати коротку характеристику а</w:t>
      </w:r>
      <w:r>
        <w:rPr>
          <w:bCs/>
          <w:color w:val="auto"/>
        </w:rPr>
        <w:t xml:space="preserve">дміністративних послуг, які надає департамент соціальної політики: </w:t>
      </w:r>
    </w:p>
    <w:p>
      <w:pPr>
        <w:shd w:val="clear" w:color="auto" w:fill="FFFFFF"/>
        <w:tabs>
          <w:tab w:val="left" w:pos="1418"/>
        </w:tabs>
        <w:spacing w:after="0" w:line="240" w:lineRule="auto"/>
        <w:ind w:firstLine="567"/>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 xml:space="preserve">3. </w:t>
      </w:r>
      <w:r>
        <w:rPr>
          <w:rFonts w:ascii="Times New Roman" w:hAnsi="Times New Roman" w:cs="Times New Roman"/>
          <w:b/>
          <w:bCs/>
          <w:i/>
          <w:spacing w:val="-4"/>
          <w:sz w:val="24"/>
          <w:szCs w:val="24"/>
          <w:lang w:val="uk-UA"/>
        </w:rPr>
        <w:t>Провести аналіз</w:t>
      </w:r>
      <w:r>
        <w:rPr>
          <w:rFonts w:ascii="Times New Roman" w:hAnsi="Times New Roman" w:cs="Times New Roman"/>
          <w:bCs/>
          <w:spacing w:val="-4"/>
          <w:sz w:val="24"/>
          <w:szCs w:val="24"/>
          <w:lang w:val="uk-UA"/>
        </w:rPr>
        <w:t xml:space="preserve"> джерел формування доходів</w:t>
      </w:r>
    </w:p>
    <w:p>
      <w:pPr>
        <w:shd w:val="clear" w:color="auto" w:fill="FFFFFF"/>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Cs/>
          <w:spacing w:val="-4"/>
          <w:sz w:val="24"/>
          <w:szCs w:val="24"/>
          <w:lang w:val="uk-UA"/>
        </w:rPr>
        <w:t xml:space="preserve">4. </w:t>
      </w:r>
      <w:r>
        <w:rPr>
          <w:rFonts w:ascii="Times New Roman" w:hAnsi="Times New Roman" w:cs="Times New Roman"/>
          <w:b/>
          <w:bCs/>
          <w:i/>
          <w:spacing w:val="-4"/>
          <w:sz w:val="24"/>
          <w:szCs w:val="24"/>
          <w:lang w:val="uk-UA"/>
        </w:rPr>
        <w:t>Дати оцінку</w:t>
      </w:r>
      <w:r>
        <w:rPr>
          <w:rFonts w:ascii="Times New Roman" w:hAnsi="Times New Roman" w:cs="Times New Roman"/>
          <w:bCs/>
          <w:spacing w:val="-4"/>
          <w:sz w:val="24"/>
          <w:szCs w:val="24"/>
          <w:lang w:val="uk-UA"/>
        </w:rPr>
        <w:t xml:space="preserve"> стану фінансування</w:t>
      </w:r>
      <w:r>
        <w:rPr>
          <w:rFonts w:ascii="Times New Roman" w:hAnsi="Times New Roman" w:cs="Times New Roman"/>
          <w:bCs/>
          <w:spacing w:val="-10"/>
          <w:sz w:val="24"/>
          <w:szCs w:val="24"/>
          <w:lang w:val="uk-UA"/>
        </w:rPr>
        <w:t xml:space="preserve"> видатків відповідного територіального органу </w:t>
      </w:r>
      <w:r>
        <w:rPr>
          <w:rFonts w:ascii="Times New Roman" w:hAnsi="Times New Roman" w:cs="Times New Roman"/>
          <w:bCs/>
          <w:sz w:val="24"/>
          <w:szCs w:val="24"/>
          <w:lang w:val="uk-UA"/>
        </w:rPr>
        <w:t>департаменту соціальної політики</w:t>
      </w:r>
      <w:r>
        <w:rPr>
          <w:rFonts w:ascii="Times New Roman" w:hAnsi="Times New Roman" w:cs="Times New Roman"/>
          <w:bCs/>
          <w:spacing w:val="-10"/>
          <w:sz w:val="24"/>
          <w:szCs w:val="24"/>
          <w:lang w:val="uk-UA"/>
        </w:rPr>
        <w:t>.</w:t>
      </w:r>
    </w:p>
    <w:p>
      <w:pPr>
        <w:tabs>
          <w:tab w:val="left" w:pos="1418"/>
        </w:tabs>
        <w:spacing w:after="0" w:line="240" w:lineRule="auto"/>
        <w:ind w:firstLine="567"/>
        <w:jc w:val="center"/>
        <w:rPr>
          <w:rFonts w:ascii="Times New Roman" w:hAnsi="Times New Roman" w:cs="Times New Roman"/>
          <w:b/>
          <w:bCs/>
          <w:spacing w:val="-13"/>
          <w:sz w:val="24"/>
          <w:szCs w:val="24"/>
          <w:lang w:val="uk-UA"/>
        </w:rPr>
      </w:pPr>
      <w:r>
        <w:rPr>
          <w:rFonts w:ascii="Times New Roman" w:hAnsi="Times New Roman" w:cs="Times New Roman"/>
          <w:b/>
          <w:sz w:val="24"/>
          <w:szCs w:val="24"/>
          <w:lang w:val="uk-UA"/>
        </w:rPr>
        <w:t>Частина 2</w:t>
      </w:r>
    </w:p>
    <w:p>
      <w:pPr>
        <w:shd w:val="clear" w:color="auto" w:fill="FFFFFF"/>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pacing w:val="-8"/>
          <w:sz w:val="24"/>
          <w:szCs w:val="24"/>
          <w:lang w:val="uk-UA"/>
        </w:rPr>
        <w:t xml:space="preserve">Проаналізувати стан надання послуг, що пропонуються </w:t>
      </w:r>
      <w:r>
        <w:rPr>
          <w:rFonts w:ascii="Times New Roman" w:hAnsi="Times New Roman" w:cs="Times New Roman"/>
          <w:bCs/>
          <w:sz w:val="24"/>
          <w:szCs w:val="24"/>
          <w:lang w:val="uk-UA"/>
        </w:rPr>
        <w:t>департаментом соціальної політики</w:t>
      </w:r>
      <w:r>
        <w:rPr>
          <w:rFonts w:ascii="Times New Roman" w:hAnsi="Times New Roman" w:cs="Times New Roman"/>
          <w:bCs/>
          <w:spacing w:val="-11"/>
          <w:sz w:val="24"/>
          <w:szCs w:val="24"/>
          <w:lang w:val="uk-UA"/>
        </w:rPr>
        <w:t xml:space="preserve"> (вибірково </w:t>
      </w:r>
      <w:r>
        <w:rPr>
          <w:rFonts w:ascii="Times New Roman" w:hAnsi="Times New Roman" w:cs="Times New Roman"/>
          <w:bCs/>
          <w:i/>
          <w:spacing w:val="-11"/>
          <w:sz w:val="24"/>
          <w:szCs w:val="24"/>
          <w:lang w:val="uk-UA"/>
        </w:rPr>
        <w:t>(6 пунктів – за вибором студента)</w:t>
      </w:r>
      <w:r>
        <w:rPr>
          <w:rFonts w:ascii="Times New Roman" w:hAnsi="Times New Roman" w:cs="Times New Roman"/>
          <w:bCs/>
          <w:spacing w:val="-11"/>
          <w:sz w:val="24"/>
          <w:szCs w:val="24"/>
          <w:lang w:val="uk-UA"/>
        </w:rPr>
        <w:t>, виходячи з таких умов: наявність послуги у територіальному органі; вагомість і частота надання послуги, обсяг звіту з практики):</w:t>
      </w:r>
    </w:p>
    <w:p>
      <w:pPr>
        <w:pStyle w:val="59"/>
        <w:tabs>
          <w:tab w:val="left" w:pos="1418"/>
        </w:tabs>
        <w:ind w:firstLine="567"/>
        <w:jc w:val="both"/>
        <w:rPr>
          <w:color w:val="auto"/>
        </w:rPr>
      </w:pPr>
      <w:r>
        <w:rPr>
          <w:color w:val="auto"/>
        </w:rPr>
        <w:t xml:space="preserve">1. </w:t>
      </w:r>
      <w:r>
        <w:rPr>
          <w:b/>
          <w:i/>
          <w:color w:val="auto"/>
        </w:rPr>
        <w:t xml:space="preserve">Вивчити </w:t>
      </w:r>
      <w:r>
        <w:rPr>
          <w:color w:val="auto"/>
        </w:rPr>
        <w:t>порядок встановлення статусу учасника війни для осіб, які в період війни працювали в індивідуальному господарстві;  Надання допомоги на поховання; Встановлення статусу вдови померлого (загиблого) ветерана війни); Встановлення статусу інваліда війни; Надання статусу постраждалого внаслідок Чорнобильської катастрофи; Надання компенсацій за проїзд міжміським транспортом (в межах України) особам, які постраждали внаслідок Чорнобильської катастрофи; Виплата компенсації за продукти харчування, щорічної допомоги на оздоровлення та за шкоду, заподіяну здоров’ю громадянам, які постраждали внаслідок Чорнобильської катастрофи; Надання компенсацій та пільг дітям, які потерпіли внаслідок Чорнобильської катастрофи та їх батькам; Надання статусу ветерана ОУН-УПА; Надання матеріальної допомоги; Надання статусу ветерана праці;  Забезпечення путівками на санаторно-курортне лікування інвалідів, ветеранів війни та праці чи відшкодування за невикористану путівку на санаторно-курортне лікування інвалідам війни.</w:t>
      </w:r>
    </w:p>
    <w:p>
      <w:pPr>
        <w:pStyle w:val="59"/>
        <w:tabs>
          <w:tab w:val="left" w:pos="1418"/>
        </w:tabs>
        <w:ind w:firstLine="567"/>
        <w:jc w:val="both"/>
        <w:rPr>
          <w:color w:val="auto"/>
        </w:rPr>
      </w:pPr>
      <w:r>
        <w:rPr>
          <w:color w:val="auto"/>
        </w:rPr>
        <w:t xml:space="preserve">2. </w:t>
      </w:r>
      <w:r>
        <w:rPr>
          <w:b/>
          <w:i/>
          <w:color w:val="auto"/>
        </w:rPr>
        <w:t>Вивчити</w:t>
      </w:r>
      <w:r>
        <w:rPr>
          <w:color w:val="auto"/>
        </w:rPr>
        <w:t xml:space="preserve"> порядок надання путівки на оздоровлення або компенсації середньої вартості путівки; призначення державної соціальної допомоги малозабезпеченим сім’ям; призначення державної соціальної допомоги на дітей сиріт та дітей, позбавлених батьківського піклування і грошове забезпечення батькам-вихователям і прийомним батькам; призначення державної соціальної допомоги інвалідам з дитинства та дітям-інвалідам; призначення тимчасової допомоги дітям, батьки яких ухиляються від сплати аліментів, не мають можливості утримувати дитину або місце проживання їх невідоме; призначення щомісячної компенсації, що надається працездатним непрацюючим особам на догляд за перестарілим та інвалідами І групи; призначення державної соціальної допомоги особам, які не мають права на пенсію та інвалідам; призначення державної допомоги сім’ям з дітьми; призначення компенсації фізичним особам, які надають соціальні послуги; призначення надбавки на догляд за дитиною-інвалідом; призначення субсидій на оплату житлово-комунальних послуг населенню.</w:t>
      </w:r>
    </w:p>
    <w:p>
      <w:pPr>
        <w:pStyle w:val="59"/>
        <w:tabs>
          <w:tab w:val="left" w:pos="1418"/>
        </w:tabs>
        <w:ind w:firstLine="567"/>
        <w:jc w:val="both"/>
        <w:rPr>
          <w:color w:val="auto"/>
        </w:rPr>
      </w:pPr>
      <w:r>
        <w:rPr>
          <w:color w:val="auto"/>
        </w:rPr>
        <w:t xml:space="preserve">3. </w:t>
      </w:r>
      <w:r>
        <w:rPr>
          <w:b/>
          <w:i/>
          <w:color w:val="auto"/>
        </w:rPr>
        <w:t xml:space="preserve">Вивчити </w:t>
      </w:r>
      <w:r>
        <w:rPr>
          <w:color w:val="auto"/>
        </w:rPr>
        <w:t xml:space="preserve">порядок видачі скерування в протезні дільниці та забезпечення окремих категорій населення технічними та іншими засобами реабілітації і формування відповідного державного замовлення; </w:t>
      </w:r>
      <w:r>
        <w:rPr>
          <w:rStyle w:val="33"/>
          <w:rFonts w:ascii="Times New Roman" w:hAnsi="Times New Roman"/>
          <w:b w:val="0"/>
          <w:color w:val="auto"/>
          <w:sz w:val="24"/>
          <w:szCs w:val="24"/>
          <w:shd w:val="clear" w:color="auto" w:fill="FFFFFF"/>
        </w:rPr>
        <w:t xml:space="preserve">надання та </w:t>
      </w:r>
      <w:r>
        <w:rPr>
          <w:bCs/>
          <w:color w:val="auto"/>
          <w:lang w:eastAsia="ru-RU"/>
        </w:rPr>
        <w:t>виплати матеріальної допомоги учасникам АТО та членам їх сімей.</w:t>
      </w:r>
    </w:p>
    <w:p>
      <w:pPr>
        <w:pStyle w:val="59"/>
        <w:tabs>
          <w:tab w:val="left" w:pos="1418"/>
        </w:tabs>
        <w:ind w:firstLine="567"/>
        <w:jc w:val="both"/>
        <w:rPr>
          <w:color w:val="auto"/>
        </w:rPr>
      </w:pPr>
      <w:r>
        <w:rPr>
          <w:color w:val="auto"/>
        </w:rPr>
        <w:t>4</w:t>
      </w:r>
      <w:r>
        <w:rPr>
          <w:bCs/>
          <w:color w:val="auto"/>
          <w:lang w:val="ru-RU" w:eastAsia="ru-RU"/>
        </w:rPr>
        <w:t xml:space="preserve">. </w:t>
      </w:r>
      <w:r>
        <w:rPr>
          <w:b/>
          <w:bCs/>
          <w:i/>
          <w:color w:val="auto"/>
          <w:lang w:val="ru-RU" w:eastAsia="ru-RU"/>
        </w:rPr>
        <w:t>Вивчити</w:t>
      </w:r>
      <w:r>
        <w:rPr>
          <w:bCs/>
          <w:color w:val="auto"/>
          <w:lang w:val="ru-RU" w:eastAsia="ru-RU"/>
        </w:rPr>
        <w:t xml:space="preserve"> умови </w:t>
      </w:r>
      <w:r>
        <w:rPr>
          <w:bCs/>
          <w:color w:val="auto"/>
          <w:shd w:val="clear" w:color="auto" w:fill="FFFFFF"/>
        </w:rPr>
        <w:t>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pPr>
        <w:pStyle w:val="59"/>
        <w:tabs>
          <w:tab w:val="left" w:pos="1418"/>
        </w:tabs>
        <w:ind w:firstLine="567"/>
        <w:jc w:val="both"/>
        <w:rPr>
          <w:color w:val="auto"/>
        </w:rPr>
      </w:pPr>
      <w:r>
        <w:rPr>
          <w:bCs/>
          <w:color w:val="auto"/>
          <w:spacing w:val="-10"/>
        </w:rPr>
        <w:t>5.</w:t>
      </w:r>
      <w:r>
        <w:rPr>
          <w:b/>
          <w:bCs/>
          <w:color w:val="auto"/>
          <w:spacing w:val="-10"/>
        </w:rPr>
        <w:t xml:space="preserve"> </w:t>
      </w:r>
      <w:r>
        <w:rPr>
          <w:b/>
          <w:bCs/>
          <w:i/>
          <w:color w:val="auto"/>
          <w:spacing w:val="-10"/>
        </w:rPr>
        <w:t>Вивчити</w:t>
      </w:r>
      <w:r>
        <w:rPr>
          <w:b/>
          <w:bCs/>
          <w:color w:val="auto"/>
          <w:spacing w:val="-10"/>
        </w:rPr>
        <w:t xml:space="preserve"> </w:t>
      </w:r>
      <w:r>
        <w:rPr>
          <w:bCs/>
          <w:color w:val="auto"/>
          <w:spacing w:val="-10"/>
        </w:rPr>
        <w:t xml:space="preserve">особливості додаткових послуг: </w:t>
      </w:r>
      <w:r>
        <w:rPr>
          <w:color w:val="auto"/>
          <w:spacing w:val="-6"/>
        </w:rPr>
        <w:t xml:space="preserve">Надання консультації з питань охорони праці, оплати праці, соціального захисту </w:t>
      </w:r>
      <w:r>
        <w:rPr>
          <w:color w:val="auto"/>
          <w:spacing w:val="-10"/>
        </w:rPr>
        <w:t xml:space="preserve">потерпілих від нещасних випадків на виробництві; Нарахування компенсації частини заробітної плати її виплати; Експертиза та реєстрація колективних договорів; </w:t>
      </w:r>
      <w:r>
        <w:rPr>
          <w:color w:val="auto"/>
          <w:spacing w:val="-9"/>
        </w:rPr>
        <w:t xml:space="preserve">Перевірка стану безпеки праці, гігієни праці та виробничого середовища на виробничих об'єктах; </w:t>
      </w:r>
      <w:r>
        <w:rPr>
          <w:color w:val="auto"/>
          <w:spacing w:val="-6"/>
        </w:rPr>
        <w:t xml:space="preserve">Контроль за своєчасністю виплати та не нижче встановленого державою </w:t>
      </w:r>
      <w:r>
        <w:rPr>
          <w:color w:val="auto"/>
          <w:spacing w:val="-12"/>
        </w:rPr>
        <w:t xml:space="preserve">мінімуму зарплати; </w:t>
      </w:r>
      <w:r>
        <w:rPr>
          <w:color w:val="auto"/>
          <w:spacing w:val="-10"/>
        </w:rPr>
        <w:t>Навчання працівників та перевірка їх знань з питань охорони праці; Контроль за виконанням програми зайнятості населення.</w:t>
      </w:r>
    </w:p>
    <w:p>
      <w:pPr>
        <w:tabs>
          <w:tab w:val="left" w:pos="1418"/>
        </w:tabs>
        <w:autoSpaceDE w:val="0"/>
        <w:autoSpaceDN w:val="0"/>
        <w:spacing w:after="0" w:line="240" w:lineRule="auto"/>
        <w:ind w:left="567"/>
        <w:jc w:val="center"/>
        <w:rPr>
          <w:rFonts w:ascii="Times New Roman" w:hAnsi="Times New Roman" w:cs="Times New Roman"/>
          <w:b/>
          <w:spacing w:val="-9"/>
          <w:sz w:val="24"/>
          <w:szCs w:val="24"/>
          <w:u w:val="single"/>
          <w:lang w:val="uk-UA"/>
        </w:rPr>
      </w:pPr>
      <w:r>
        <w:rPr>
          <w:rFonts w:ascii="Times New Roman" w:hAnsi="Times New Roman" w:cs="Times New Roman"/>
          <w:b/>
          <w:bCs/>
          <w:sz w:val="24"/>
          <w:szCs w:val="24"/>
          <w:u w:val="single"/>
          <w:lang w:val="uk-UA"/>
        </w:rPr>
        <w:t>2.6.</w:t>
      </w:r>
      <w:r>
        <w:rPr>
          <w:rFonts w:ascii="Times New Roman" w:hAnsi="Times New Roman" w:cs="Times New Roman"/>
          <w:b/>
          <w:spacing w:val="-9"/>
          <w:sz w:val="24"/>
          <w:szCs w:val="24"/>
          <w:u w:val="single"/>
        </w:rPr>
        <w:t xml:space="preserve"> </w:t>
      </w:r>
      <w:r>
        <w:rPr>
          <w:rFonts w:ascii="Times New Roman" w:hAnsi="Times New Roman" w:cs="Times New Roman"/>
          <w:b/>
          <w:spacing w:val="-9"/>
          <w:sz w:val="24"/>
          <w:szCs w:val="24"/>
          <w:u w:val="single"/>
          <w:lang w:val="uk-UA"/>
        </w:rPr>
        <w:t>Практика у громадських об’єднаннях (ГО)</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shd w:val="clear" w:color="auto" w:fill="FFFFFF"/>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pacing w:val="-9"/>
          <w:sz w:val="24"/>
          <w:szCs w:val="24"/>
          <w:lang w:val="uk-UA"/>
        </w:rPr>
        <w:t>1.</w:t>
      </w:r>
      <w:r>
        <w:rPr>
          <w:rFonts w:ascii="Times New Roman" w:hAnsi="Times New Roman" w:cs="Times New Roman"/>
          <w:b/>
          <w:i/>
          <w:spacing w:val="-9"/>
          <w:sz w:val="24"/>
          <w:szCs w:val="24"/>
          <w:lang w:val="uk-UA"/>
        </w:rPr>
        <w:t xml:space="preserve"> Ознайомитись</w:t>
      </w:r>
      <w:r>
        <w:rPr>
          <w:rFonts w:ascii="Times New Roman" w:hAnsi="Times New Roman" w:cs="Times New Roman"/>
          <w:spacing w:val="-9"/>
          <w:sz w:val="24"/>
          <w:szCs w:val="24"/>
          <w:lang w:val="uk-UA"/>
        </w:rPr>
        <w:t xml:space="preserve"> з установчими документами </w:t>
      </w:r>
      <w:r>
        <w:rPr>
          <w:rFonts w:ascii="Times New Roman" w:hAnsi="Times New Roman" w:cs="Times New Roman"/>
          <w:spacing w:val="-9"/>
          <w:sz w:val="24"/>
          <w:szCs w:val="24"/>
        </w:rPr>
        <w:t>громадської</w:t>
      </w:r>
      <w:r>
        <w:rPr>
          <w:rFonts w:ascii="Times New Roman" w:hAnsi="Times New Roman" w:cs="Times New Roman"/>
          <w:spacing w:val="-9"/>
          <w:sz w:val="24"/>
          <w:szCs w:val="24"/>
          <w:lang w:val="uk-UA"/>
        </w:rPr>
        <w:t xml:space="preserve"> установи, ієрархією </w:t>
      </w:r>
      <w:r>
        <w:rPr>
          <w:rFonts w:ascii="Times New Roman" w:hAnsi="Times New Roman" w:cs="Times New Roman"/>
          <w:spacing w:val="-8"/>
          <w:sz w:val="24"/>
          <w:szCs w:val="24"/>
          <w:lang w:val="uk-UA"/>
        </w:rPr>
        <w:t xml:space="preserve">органів управління ГО, </w:t>
      </w:r>
      <w:r>
        <w:rPr>
          <w:rFonts w:ascii="Times New Roman" w:hAnsi="Times New Roman" w:cs="Times New Roman"/>
          <w:spacing w:val="-11"/>
          <w:sz w:val="24"/>
          <w:szCs w:val="24"/>
          <w:lang w:val="uk-UA"/>
        </w:rPr>
        <w:t xml:space="preserve">організаційно-правовою формою, т.п.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нормативними актами, якими керуються  громадські організації, установи.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i/>
          <w:spacing w:val="-11"/>
          <w:sz w:val="24"/>
          <w:szCs w:val="24"/>
          <w:lang w:val="uk-UA"/>
        </w:rPr>
        <w:t>Дати характеристику</w:t>
      </w:r>
      <w:r>
        <w:rPr>
          <w:rFonts w:ascii="Times New Roman" w:hAnsi="Times New Roman" w:cs="Times New Roman"/>
          <w:spacing w:val="-11"/>
          <w:sz w:val="24"/>
          <w:szCs w:val="24"/>
          <w:lang w:val="uk-UA"/>
        </w:rPr>
        <w:t xml:space="preserve"> основних видів ГО відповідно до законодавства «Про громадські об'єднання». </w:t>
      </w: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та реєстрації ГО. </w:t>
      </w:r>
    </w:p>
    <w:p>
      <w:pPr>
        <w:shd w:val="clear" w:color="auto" w:fill="FFFFFF"/>
        <w:tabs>
          <w:tab w:val="left" w:pos="1418"/>
        </w:tabs>
        <w:spacing w:after="0" w:line="240" w:lineRule="auto"/>
        <w:ind w:firstLine="567"/>
        <w:jc w:val="both"/>
        <w:rPr>
          <w:rFonts w:ascii="Times New Roman" w:hAnsi="Times New Roman" w:cs="Times New Roman"/>
          <w:spacing w:val="-11"/>
          <w:sz w:val="24"/>
          <w:szCs w:val="24"/>
        </w:rPr>
      </w:pPr>
      <w:r>
        <w:rPr>
          <w:rFonts w:ascii="Times New Roman" w:hAnsi="Times New Roman" w:cs="Times New Roman"/>
          <w:spacing w:val="-10"/>
          <w:sz w:val="24"/>
          <w:szCs w:val="24"/>
          <w:lang w:val="uk-UA"/>
        </w:rPr>
        <w:t>3. </w:t>
      </w:r>
      <w:r>
        <w:rPr>
          <w:rFonts w:ascii="Times New Roman" w:hAnsi="Times New Roman" w:cs="Times New Roman"/>
          <w:b/>
          <w:i/>
          <w:spacing w:val="-10"/>
          <w:sz w:val="24"/>
          <w:szCs w:val="24"/>
          <w:lang w:val="uk-UA"/>
        </w:rPr>
        <w:t>З'ясувати</w:t>
      </w:r>
      <w:r>
        <w:rPr>
          <w:rFonts w:ascii="Times New Roman" w:hAnsi="Times New Roman" w:cs="Times New Roman"/>
          <w:spacing w:val="-10"/>
          <w:sz w:val="24"/>
          <w:szCs w:val="24"/>
          <w:lang w:val="uk-UA"/>
        </w:rPr>
        <w:t xml:space="preserve"> мету та види основної діяльності (згідно </w:t>
      </w:r>
      <w:r>
        <w:rPr>
          <w:rFonts w:ascii="Times New Roman" w:hAnsi="Times New Roman" w:cs="Times New Roman"/>
          <w:spacing w:val="-11"/>
          <w:sz w:val="24"/>
          <w:szCs w:val="24"/>
          <w:lang w:val="uk-UA"/>
        </w:rPr>
        <w:t>законодавства та  установчих документів ГО).</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pacing w:val="-10"/>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i/>
          <w:spacing w:val="-4"/>
          <w:sz w:val="24"/>
          <w:szCs w:val="24"/>
          <w:lang w:val="uk-UA"/>
        </w:rPr>
        <w:t>Провести аналіз</w:t>
      </w:r>
      <w:r>
        <w:rPr>
          <w:rFonts w:ascii="Times New Roman" w:hAnsi="Times New Roman" w:cs="Times New Roman"/>
          <w:spacing w:val="-4"/>
          <w:sz w:val="24"/>
          <w:szCs w:val="24"/>
          <w:lang w:val="uk-UA"/>
        </w:rPr>
        <w:t xml:space="preserve"> джерел формування доходів і дати оцінку фінансового </w:t>
      </w:r>
      <w:r>
        <w:rPr>
          <w:rFonts w:ascii="Times New Roman" w:hAnsi="Times New Roman" w:cs="Times New Roman"/>
          <w:spacing w:val="-10"/>
          <w:sz w:val="24"/>
          <w:szCs w:val="24"/>
          <w:lang w:val="uk-UA"/>
        </w:rPr>
        <w:t>забезпечення ГО.</w:t>
      </w:r>
    </w:p>
    <w:p>
      <w:pPr>
        <w:shd w:val="clear" w:color="auto" w:fill="FFFFFF"/>
        <w:tabs>
          <w:tab w:val="left" w:pos="1418"/>
        </w:tabs>
        <w:spacing w:after="0" w:line="240" w:lineRule="auto"/>
        <w:ind w:firstLine="567"/>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2. </w:t>
      </w:r>
      <w:r>
        <w:rPr>
          <w:rFonts w:ascii="Times New Roman" w:hAnsi="Times New Roman" w:cs="Times New Roman"/>
          <w:b/>
          <w:i/>
          <w:spacing w:val="-10"/>
          <w:sz w:val="24"/>
          <w:szCs w:val="24"/>
          <w:lang w:val="uk-UA"/>
        </w:rPr>
        <w:t>Проаналізувати видатки</w:t>
      </w:r>
      <w:r>
        <w:rPr>
          <w:rFonts w:ascii="Times New Roman" w:hAnsi="Times New Roman" w:cs="Times New Roman"/>
          <w:spacing w:val="-10"/>
          <w:sz w:val="24"/>
          <w:szCs w:val="24"/>
          <w:lang w:val="uk-UA"/>
        </w:rPr>
        <w:t xml:space="preserve"> ГО, дати характеристику напрямам витрачання коштів ГО.</w:t>
      </w:r>
    </w:p>
    <w:p>
      <w:pPr>
        <w:shd w:val="clear" w:color="auto" w:fill="FFFFFF"/>
        <w:tabs>
          <w:tab w:val="left" w:pos="1418"/>
        </w:tabs>
        <w:spacing w:after="0" w:line="240" w:lineRule="auto"/>
        <w:ind w:firstLine="567"/>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3. </w:t>
      </w:r>
      <w:r>
        <w:rPr>
          <w:rFonts w:ascii="Times New Roman" w:hAnsi="Times New Roman" w:cs="Times New Roman"/>
          <w:b/>
          <w:i/>
          <w:spacing w:val="-10"/>
          <w:sz w:val="24"/>
          <w:szCs w:val="24"/>
          <w:lang w:val="uk-UA"/>
        </w:rPr>
        <w:t>Охарактеризувати</w:t>
      </w:r>
      <w:r>
        <w:rPr>
          <w:rFonts w:ascii="Times New Roman" w:hAnsi="Times New Roman" w:cs="Times New Roman"/>
          <w:spacing w:val="-10"/>
          <w:sz w:val="24"/>
          <w:szCs w:val="24"/>
          <w:lang w:val="uk-UA"/>
        </w:rPr>
        <w:t xml:space="preserve"> особливості оподаткування доходів (прибутків) ГО. Порядок включення до Реєстру неприбуткових організацій </w:t>
      </w:r>
      <w:r>
        <w:rPr>
          <w:rFonts w:ascii="Times New Roman" w:hAnsi="Times New Roman" w:cs="Times New Roman"/>
          <w:i/>
          <w:spacing w:val="-10"/>
          <w:sz w:val="24"/>
          <w:szCs w:val="24"/>
          <w:lang w:val="uk-UA"/>
        </w:rPr>
        <w:t xml:space="preserve">(за умови, що ГО має неприбутковий статус). </w:t>
      </w:r>
      <w:r>
        <w:rPr>
          <w:rFonts w:ascii="Times New Roman" w:hAnsi="Times New Roman" w:cs="Times New Roman"/>
          <w:spacing w:val="-10"/>
          <w:sz w:val="24"/>
          <w:szCs w:val="24"/>
          <w:lang w:val="uk-UA"/>
        </w:rPr>
        <w:t>Дати характеристику основним формам звітності ГО.</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2.7. Практика на підприємствах</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 Загальна характеристика об’єкту дослідження. </w:t>
      </w:r>
    </w:p>
    <w:p>
      <w:pPr>
        <w:tabs>
          <w:tab w:val="left" w:pos="1418"/>
        </w:tabs>
        <w:spacing w:after="0" w:line="240" w:lineRule="auto"/>
        <w:ind w:firstLine="567"/>
        <w:jc w:val="both"/>
        <w:rPr>
          <w:rFonts w:ascii="Times New Roman" w:hAnsi="Times New Roman" w:cs="Times New Roman"/>
          <w:bCs/>
          <w:i/>
          <w:iCs/>
          <w:sz w:val="24"/>
          <w:szCs w:val="24"/>
          <w:lang w:val="uk-UA"/>
        </w:rPr>
      </w:pPr>
      <w:r>
        <w:rPr>
          <w:rFonts w:ascii="Times New Roman" w:hAnsi="Times New Roman" w:cs="Times New Roman"/>
          <w:bCs/>
          <w:sz w:val="24"/>
          <w:szCs w:val="24"/>
          <w:lang w:val="uk-UA"/>
        </w:rPr>
        <w:t>2. Основний капітал підприємства, аналіз джерел формування та використання:</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3. Оборотний капітал підприємства: аналіз джерел формування та використання:</w:t>
      </w:r>
    </w:p>
    <w:p>
      <w:pPr>
        <w:tabs>
          <w:tab w:val="left" w:pos="993"/>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4. Трудові ресурси підприємства: використання та організація оплати праці.</w:t>
      </w:r>
    </w:p>
    <w:p>
      <w:pPr>
        <w:tabs>
          <w:tab w:val="left" w:pos="920"/>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5. Порядок грошових розрахунків підприємства.</w:t>
      </w:r>
      <w:r>
        <w:rPr>
          <w:rFonts w:ascii="Times New Roman" w:hAnsi="Times New Roman" w:cs="Times New Roman"/>
          <w:sz w:val="24"/>
          <w:szCs w:val="24"/>
          <w:lang w:val="uk-UA"/>
        </w:rPr>
        <w:t xml:space="preserve"> </w:t>
      </w:r>
    </w:p>
    <w:p>
      <w:pPr>
        <w:tabs>
          <w:tab w:val="left" w:pos="426"/>
          <w:tab w:val="left" w:pos="709"/>
          <w:tab w:val="left" w:pos="1418"/>
        </w:tabs>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1. Аналіз доходів та витрат підприємства.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2. Аналіз грошових потоків підприємства.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3. Аналіз інвестиційної діяльності підприємства.</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4. Аналіз податкового навантаження на підприємство.</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5. Оцінка фінансового стану підприємства.</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2.8. Практика в банківських установах</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numPr>
          <w:ilvl w:val="0"/>
          <w:numId w:val="7"/>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характеристика банку.</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організаційну структуру банку (центральний апарат, філії, відділення), органи управління, їх повноваження, функціональні підрозділи банку (управління, відділи відобразити схемами, показати їх підпорядкованість, описати основні функції). </w:t>
      </w: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банку (філії). </w:t>
      </w: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структуру клієнтів банку, їх галузеву приналежність.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нормативними актами, якими керуються банківські установи.</w:t>
      </w:r>
    </w:p>
    <w:p>
      <w:pPr>
        <w:numPr>
          <w:ilvl w:val="0"/>
          <w:numId w:val="7"/>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Формування ресурсів банку.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структуру й порядок формування власного капіталу банку в динаміці за 2 роки.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склад і структуру залучених коштів банку. </w:t>
      </w:r>
      <w:r>
        <w:rPr>
          <w:rFonts w:ascii="Times New Roman" w:hAnsi="Times New Roman" w:cs="Times New Roman"/>
          <w:b/>
          <w:i/>
          <w:sz w:val="24"/>
          <w:szCs w:val="24"/>
          <w:lang w:val="uk-UA"/>
        </w:rPr>
        <w:t xml:space="preserve">Охарактеризувати </w:t>
      </w:r>
      <w:r>
        <w:rPr>
          <w:rFonts w:ascii="Times New Roman" w:hAnsi="Times New Roman" w:cs="Times New Roman"/>
          <w:sz w:val="24"/>
          <w:szCs w:val="24"/>
          <w:lang w:val="uk-UA"/>
        </w:rPr>
        <w:t xml:space="preserve">депозитні операції банку. Види вкладів, їх характеристика.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діяльність банку щодо залучення депозитів за 2 роки. Розрахунок простих і складних процентів за вкладами.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систему гарантування вкладів фізичних осіб.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залучення ресурсів на міжбанківському ринку та отримання кредитів рефінансування від НБУ. </w:t>
      </w: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систему управління банківськими ресурсами. </w:t>
      </w:r>
    </w:p>
    <w:p>
      <w:pPr>
        <w:numPr>
          <w:ilvl w:val="0"/>
          <w:numId w:val="7"/>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Розрахункові операції банків.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організації операційної діяльності в банку. Описати порядок відкриття, ведення та закриття банками рахунків (депозитних, поточних, позичкових) у національній валюті. Порядок укладання договорів  банківського рахунку та банківського вкладу.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види та порядок здійснення банківських операції з векселями.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особливості організації та здійснення банком  безготівкових розрахунків. Форми безготівкових розрахунків, характеристика їх застосування. Особливості оформлення безготівкових розрахункових документів.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організацією міжбанківських розрахунків. Вивчити порядок встановлення кореспондентських відносин з іншими банками. Розглянути особливості функціонування системи електронних платежів НБУ, організації прямих кореспондентських відносин між банками,  системи масових електронних платежів.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діяльністю банку щодо випуску платіжних карток та обслуговування операцій з їх використанням. Особливості надання банками послуг щодо термінових переказів через плтіжні сстеми без відкриття рахунка </w:t>
      </w:r>
      <w:r>
        <w:rPr>
          <w:rFonts w:ascii="Times New Roman" w:hAnsi="Times New Roman" w:cs="Times New Roman"/>
          <w:sz w:val="24"/>
          <w:szCs w:val="24"/>
        </w:rPr>
        <w:t>Western</w:t>
      </w:r>
      <w:r>
        <w:rPr>
          <w:rFonts w:ascii="Times New Roman" w:hAnsi="Times New Roman" w:cs="Times New Roman"/>
          <w:sz w:val="24"/>
          <w:szCs w:val="24"/>
          <w:lang w:val="uk-UA"/>
        </w:rPr>
        <w:t xml:space="preserve"> </w:t>
      </w:r>
      <w:r>
        <w:rPr>
          <w:rFonts w:ascii="Times New Roman" w:hAnsi="Times New Roman" w:cs="Times New Roman"/>
          <w:sz w:val="24"/>
          <w:szCs w:val="24"/>
        </w:rPr>
        <w:t>Union</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Мо</w:t>
      </w:r>
      <w:r>
        <w:rPr>
          <w:rFonts w:ascii="Times New Roman" w:hAnsi="Times New Roman" w:cs="Times New Roman"/>
          <w:iCs/>
          <w:sz w:val="24"/>
          <w:szCs w:val="24"/>
        </w:rPr>
        <w:t>n</w:t>
      </w:r>
      <w:r>
        <w:rPr>
          <w:rFonts w:ascii="Times New Roman" w:hAnsi="Times New Roman" w:cs="Times New Roman"/>
          <w:iCs/>
          <w:sz w:val="24"/>
          <w:szCs w:val="24"/>
          <w:lang w:val="uk-UA"/>
        </w:rPr>
        <w:t xml:space="preserve">еу </w:t>
      </w:r>
      <w:r>
        <w:rPr>
          <w:rFonts w:ascii="Times New Roman" w:hAnsi="Times New Roman" w:cs="Times New Roman"/>
          <w:iCs/>
          <w:sz w:val="24"/>
          <w:szCs w:val="24"/>
        </w:rPr>
        <w:t>Gr</w:t>
      </w:r>
      <w:r>
        <w:rPr>
          <w:rFonts w:ascii="Times New Roman" w:hAnsi="Times New Roman" w:cs="Times New Roman"/>
          <w:iCs/>
          <w:sz w:val="24"/>
          <w:szCs w:val="24"/>
          <w:lang w:val="uk-UA"/>
        </w:rPr>
        <w:t>а</w:t>
      </w:r>
      <w:r>
        <w:rPr>
          <w:rFonts w:ascii="Times New Roman" w:hAnsi="Times New Roman" w:cs="Times New Roman"/>
          <w:iCs/>
          <w:sz w:val="24"/>
          <w:szCs w:val="24"/>
        </w:rPr>
        <w:t>m</w:t>
      </w:r>
      <w:r>
        <w:rPr>
          <w:rFonts w:ascii="Times New Roman" w:hAnsi="Times New Roman" w:cs="Times New Roman"/>
          <w:sz w:val="24"/>
          <w:szCs w:val="24"/>
          <w:lang w:val="uk-UA"/>
        </w:rPr>
        <w:t xml:space="preserve">, </w:t>
      </w:r>
      <w:r>
        <w:rPr>
          <w:rFonts w:ascii="Times New Roman" w:hAnsi="Times New Roman" w:cs="Times New Roman"/>
          <w:sz w:val="24"/>
          <w:szCs w:val="24"/>
        </w:rPr>
        <w:t>Money</w:t>
      </w:r>
      <w:r>
        <w:rPr>
          <w:rFonts w:ascii="Times New Roman" w:hAnsi="Times New Roman" w:cs="Times New Roman"/>
          <w:sz w:val="24"/>
          <w:szCs w:val="24"/>
          <w:lang w:val="uk-UA"/>
        </w:rPr>
        <w:t xml:space="preserve"> </w:t>
      </w:r>
      <w:r>
        <w:rPr>
          <w:rFonts w:ascii="Times New Roman" w:hAnsi="Times New Roman" w:cs="Times New Roman"/>
          <w:sz w:val="24"/>
          <w:szCs w:val="24"/>
        </w:rPr>
        <w:t>Express</w:t>
      </w:r>
      <w:r>
        <w:rPr>
          <w:rFonts w:ascii="Times New Roman" w:hAnsi="Times New Roman" w:cs="Times New Roman"/>
          <w:sz w:val="24"/>
          <w:szCs w:val="24"/>
          <w:lang w:val="uk-UA"/>
        </w:rPr>
        <w:t>,  Р</w:t>
      </w:r>
      <w:r>
        <w:rPr>
          <w:rFonts w:ascii="Times New Roman" w:hAnsi="Times New Roman" w:cs="Times New Roman"/>
          <w:sz w:val="24"/>
          <w:szCs w:val="24"/>
        </w:rPr>
        <w:t>rivat</w:t>
      </w:r>
      <w:r>
        <w:rPr>
          <w:rFonts w:ascii="Times New Roman" w:hAnsi="Times New Roman" w:cs="Times New Roman"/>
          <w:sz w:val="24"/>
          <w:szCs w:val="24"/>
          <w:lang w:val="uk-UA"/>
        </w:rPr>
        <w:t>Мо</w:t>
      </w:r>
      <w:r>
        <w:rPr>
          <w:rFonts w:ascii="Times New Roman" w:hAnsi="Times New Roman" w:cs="Times New Roman"/>
          <w:sz w:val="24"/>
          <w:szCs w:val="24"/>
        </w:rPr>
        <w:t>n</w:t>
      </w:r>
      <w:r>
        <w:rPr>
          <w:rFonts w:ascii="Times New Roman" w:hAnsi="Times New Roman" w:cs="Times New Roman"/>
          <w:sz w:val="24"/>
          <w:szCs w:val="24"/>
          <w:lang w:val="uk-UA"/>
        </w:rPr>
        <w:t>еу та ін. Системи дистанційного обслуговування банком клієнтів (клієнт-банк, клієнт-Інтернет-банк тощо), особливості їх роботи.</w:t>
      </w:r>
    </w:p>
    <w:p>
      <w:pPr>
        <w:numPr>
          <w:ilvl w:val="0"/>
          <w:numId w:val="7"/>
        </w:numPr>
        <w:tabs>
          <w:tab w:val="left" w:pos="851"/>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Касові операції банків, їх характеристика.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Розглянути </w:t>
      </w:r>
      <w:r>
        <w:rPr>
          <w:rFonts w:ascii="Times New Roman" w:hAnsi="Times New Roman" w:cs="Times New Roman"/>
          <w:sz w:val="24"/>
          <w:szCs w:val="24"/>
          <w:lang w:val="uk-UA"/>
        </w:rPr>
        <w:t>порядок організації касової роботи в банку.</w:t>
      </w:r>
    </w:p>
    <w:p>
      <w:pPr>
        <w:pStyle w:val="19"/>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Ознайомитися </w:t>
      </w:r>
      <w:r>
        <w:rPr>
          <w:rFonts w:ascii="Times New Roman" w:hAnsi="Times New Roman" w:cs="Times New Roman"/>
          <w:sz w:val="24"/>
          <w:szCs w:val="24"/>
          <w:lang w:val="uk-UA"/>
        </w:rPr>
        <w:t xml:space="preserve">з порядком надходження готівкових грошей до кас банків, порядком видачі з кас банків та витрачання готівки суб’єктами господарювання. Порядок роботи вечірніх кас. Розглянути порядок оформлення супроводжуючих касових документів.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контролю за дотриманням касової  дисципліни.</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numPr>
          <w:ilvl w:val="3"/>
          <w:numId w:val="8"/>
        </w:numPr>
        <w:tabs>
          <w:tab w:val="left" w:pos="709"/>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Кредитні операції банків.</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організації кредитної діяльності банку. Функціональні обов’язки працівників кредитного відділу.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види кредитів, які надає досліджуваний банк, різним категоріям клієнтів: фізичним особам, малому бізнесу, корпоративним клієнтам. Умови кредитування.</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внутрішнім положенням банку про кредитування. </w:t>
      </w:r>
      <w:r>
        <w:rPr>
          <w:rFonts w:ascii="Times New Roman" w:hAnsi="Times New Roman" w:cs="Times New Roman"/>
          <w:b/>
          <w:i/>
          <w:sz w:val="24"/>
          <w:szCs w:val="24"/>
          <w:lang w:val="uk-UA"/>
        </w:rPr>
        <w:t xml:space="preserve">Розглянути </w:t>
      </w:r>
      <w:r>
        <w:rPr>
          <w:rFonts w:ascii="Times New Roman" w:hAnsi="Times New Roman" w:cs="Times New Roman"/>
          <w:sz w:val="24"/>
          <w:szCs w:val="24"/>
          <w:lang w:val="uk-UA"/>
        </w:rPr>
        <w:t xml:space="preserve">особливості процесу банківського кредитування.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пакет документів, що необхідні для одержання кредиту (за різними видами).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методики банку з визначення фінансового стану позичальників (юридичних, фізичних осіб – підприємців, фізичних осіб).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укладання кредитного договору, його структуру. Порядок надання і способи погашення позик.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особливості здійснення банком моніторингу за витрачанням позикових коштів. Супроводжуюча документація по кредитуванню.</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технологією окремих видів кредитування: споживчого, іпотечного, лізингового, іпотечного, факторингового.</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систему управління кредитними ризиками банку.</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динаміки наданих банком кредитів за 3 роки.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кредитний портфель банку в розрізі валют, клієнтів, видів діяльності клієнтів та якості наданих позик. </w:t>
      </w:r>
    </w:p>
    <w:p>
      <w:pPr>
        <w:numPr>
          <w:ilvl w:val="3"/>
          <w:numId w:val="8"/>
        </w:numPr>
        <w:tabs>
          <w:tab w:val="left" w:pos="709"/>
          <w:tab w:val="left" w:pos="851"/>
          <w:tab w:val="left" w:pos="1276"/>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Інвестиційні операції банків.</w:t>
      </w:r>
    </w:p>
    <w:p>
      <w:pPr>
        <w:tabs>
          <w:tab w:val="left" w:pos="709"/>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види операцій банку з цінними паперами.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особливості довгострокового кредитування інвестиційних проектів.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та проаналізувати за 2 роки структуру портфеля цінних паперів банку. </w:t>
      </w: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емісії власних цінних паперів. Діяльність з торгівлі на ринку цінних паперів. Депозитарна  діяльність банку.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прямими інвестиціями банку в реальні активи (у свою діяльність, участь банків у власності інших суб’єктів господарювання, спільне фінансування банком і підприємством інвестиційних проектів).</w:t>
      </w:r>
    </w:p>
    <w:p>
      <w:pPr>
        <w:numPr>
          <w:ilvl w:val="3"/>
          <w:numId w:val="8"/>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Валютні операції банку.</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відкриття і ведення валютних рахунків клієнтів.</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порядком здійснення міжнародних розрахунків за експортно-імпортними операціями. Форми міжнародних розрахунків, їх характеристика.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організацією валютного кредитування.</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Вивчити </w:t>
      </w:r>
      <w:r>
        <w:rPr>
          <w:rFonts w:ascii="Times New Roman" w:hAnsi="Times New Roman" w:cs="Times New Roman"/>
          <w:sz w:val="24"/>
          <w:szCs w:val="24"/>
          <w:lang w:val="uk-UA"/>
        </w:rPr>
        <w:t xml:space="preserve">особливості здійснення банком валютно-обмінних операцій. </w:t>
      </w:r>
    </w:p>
    <w:p>
      <w:pPr>
        <w:tabs>
          <w:tab w:val="left" w:pos="851"/>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операції з торгівлі іноземною валютою на внутрішньому міжбанківському ринку, ринку Форекс. </w:t>
      </w: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операції банків банківськими металами.</w:t>
      </w:r>
    </w:p>
    <w:p>
      <w:pPr>
        <w:numPr>
          <w:ilvl w:val="3"/>
          <w:numId w:val="8"/>
        </w:numPr>
        <w:tabs>
          <w:tab w:val="left" w:pos="851"/>
          <w:tab w:val="left" w:pos="1134"/>
          <w:tab w:val="left" w:pos="1418"/>
          <w:tab w:val="clear" w:pos="3240"/>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Забезпечення фінансової стійкості банку.</w:t>
      </w:r>
    </w:p>
    <w:p>
      <w:pPr>
        <w:pStyle w:val="19"/>
        <w:tabs>
          <w:tab w:val="left" w:pos="851"/>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порядок розрахунку економічних нормативів регулювання діяльності банків, встановлених Національним банком України. Оцінити дотримання їх банком</w:t>
      </w:r>
      <w:r>
        <w:rPr>
          <w:rFonts w:ascii="Times New Roman" w:hAnsi="Times New Roman" w:cs="Times New Roman"/>
          <w:sz w:val="24"/>
          <w:szCs w:val="24"/>
        </w:rPr>
        <w:t>.</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обов’язкового резервування коштів банками. Розрахунок обов’язкових резервів.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формуванням резервів для покриття втрат банку від активних операцій (кредитних, з цінними паперами).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видами фінансової звітності банку.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фінансовий стан банку за 2 роки.</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2.9. Практика у страхових компаніях</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pStyle w:val="19"/>
        <w:tabs>
          <w:tab w:val="left" w:pos="1418"/>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 Загальна характеристика</w:t>
      </w:r>
      <w:r>
        <w:rPr>
          <w:rFonts w:ascii="Times New Roman" w:hAnsi="Times New Roman" w:cs="Times New Roman"/>
          <w:b/>
          <w:bCs/>
          <w:sz w:val="24"/>
          <w:szCs w:val="24"/>
          <w:lang w:val="uk-UA"/>
        </w:rPr>
        <w:t xml:space="preserve"> діяльності</w:t>
      </w:r>
      <w:r>
        <w:rPr>
          <w:rFonts w:ascii="Times New Roman" w:hAnsi="Times New Roman" w:cs="Times New Roman"/>
          <w:b/>
          <w:bCs/>
          <w:sz w:val="24"/>
          <w:szCs w:val="24"/>
        </w:rPr>
        <w:t xml:space="preserve"> страхової компанії</w:t>
      </w:r>
      <w:r>
        <w:rPr>
          <w:rFonts w:ascii="Times New Roman" w:hAnsi="Times New Roman" w:cs="Times New Roman"/>
          <w:b/>
          <w:bCs/>
          <w:sz w:val="24"/>
          <w:szCs w:val="24"/>
          <w:lang w:val="uk-UA"/>
        </w:rPr>
        <w:t xml:space="preserve"> (СК)</w:t>
      </w:r>
      <w:r>
        <w:rPr>
          <w:rFonts w:ascii="Times New Roman" w:hAnsi="Times New Roman" w:cs="Times New Roman"/>
          <w:b/>
          <w:bCs/>
          <w:sz w:val="24"/>
          <w:szCs w:val="24"/>
        </w:rPr>
        <w:t>.</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структурою страхової компанії (центральний апарат, філії, відділення). Органи управління, їх повноваження. Функціональні підрозділи страховика (управління, відділи відобразити схемами, показати їх підпорядкованість, описати основні функції).</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та реєстрації страховика.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структуру клієнтів страхової компанії, їх галузеву приналежність.</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нормативними актами, якими керуються страхові компанії.</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 Характеристика страхової діяльності СК за галузями, видами та формами страхування:</w:t>
      </w:r>
    </w:p>
    <w:p>
      <w:pPr>
        <w:numPr>
          <w:ilvl w:val="0"/>
          <w:numId w:val="9"/>
        </w:numPr>
        <w:tabs>
          <w:tab w:val="left" w:pos="709"/>
          <w:tab w:val="left" w:pos="1134"/>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i/>
          <w:sz w:val="24"/>
          <w:szCs w:val="24"/>
          <w:lang w:val="uk-UA"/>
        </w:rPr>
        <w:t xml:space="preserve">охарактеризувати </w:t>
      </w:r>
      <w:r>
        <w:rPr>
          <w:rFonts w:ascii="Times New Roman" w:hAnsi="Times New Roman" w:cs="Times New Roman"/>
          <w:sz w:val="24"/>
          <w:szCs w:val="24"/>
          <w:lang w:val="uk-UA"/>
        </w:rPr>
        <w:t>страхові послуги, що надаються страховою компанією, за формами проведення (обов’язкове, добровільне) та галузями страхування (майнове; особисте; страхування відповідальності).</w:t>
      </w:r>
    </w:p>
    <w:p>
      <w:pPr>
        <w:tabs>
          <w:tab w:val="left" w:pos="1134"/>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 Формування ресурсів страхової компанії.</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Розглянути</w:t>
      </w:r>
      <w:r>
        <w:rPr>
          <w:rFonts w:ascii="Times New Roman" w:hAnsi="Times New Roman" w:cs="Times New Roman"/>
          <w:sz w:val="24"/>
          <w:szCs w:val="24"/>
          <w:lang w:val="uk-UA"/>
        </w:rPr>
        <w:t xml:space="preserve"> структуру й порядок формування власного капіталу страхової компанії в динаміці за 3 роки.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склад і структуру залучених коштів (страхових премій) страховиків.</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актуарними розрахунками в страховій справі.</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порядок формування і розміщення страхових резервів страховика.</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Провести аналіз</w:t>
      </w:r>
      <w:r>
        <w:rPr>
          <w:rFonts w:ascii="Times New Roman" w:hAnsi="Times New Roman" w:cs="Times New Roman"/>
          <w:sz w:val="24"/>
          <w:szCs w:val="24"/>
          <w:lang w:val="uk-UA"/>
        </w:rPr>
        <w:t xml:space="preserve"> грошових надходжень від фінансової та інвестиційної діяльності страховика.</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tabs>
          <w:tab w:val="left" w:pos="1134"/>
          <w:tab w:val="left" w:pos="1418"/>
        </w:tabs>
        <w:autoSpaceDE w:val="0"/>
        <w:autoSpaceDN w:val="0"/>
        <w:spacing w:after="0" w:line="240" w:lineRule="auto"/>
        <w:ind w:left="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Система оплати праці працівників  страхової компанії.</w:t>
      </w:r>
    </w:p>
    <w:p>
      <w:pPr>
        <w:numPr>
          <w:ilvl w:val="0"/>
          <w:numId w:val="9"/>
        </w:numPr>
        <w:tabs>
          <w:tab w:val="left" w:pos="709"/>
          <w:tab w:val="left" w:pos="1134"/>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оплати праці штатних працівників;</w:t>
      </w:r>
    </w:p>
    <w:p>
      <w:pPr>
        <w:numPr>
          <w:ilvl w:val="0"/>
          <w:numId w:val="9"/>
        </w:numPr>
        <w:tabs>
          <w:tab w:val="left" w:pos="709"/>
          <w:tab w:val="left" w:pos="1134"/>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умови оплати праці, комісійної винагороди страховим агентам та іншим посередникам чи спеціалістам СК.</w:t>
      </w:r>
    </w:p>
    <w:p>
      <w:pPr>
        <w:pStyle w:val="20"/>
        <w:tabs>
          <w:tab w:val="left" w:pos="1418"/>
        </w:tabs>
        <w:spacing w:after="0"/>
        <w:ind w:left="0" w:firstLine="567"/>
        <w:jc w:val="both"/>
        <w:rPr>
          <w:b/>
          <w:bCs/>
          <w:sz w:val="24"/>
          <w:szCs w:val="24"/>
          <w:lang w:val="uk-UA"/>
        </w:rPr>
      </w:pPr>
      <w:r>
        <w:rPr>
          <w:b/>
          <w:bCs/>
          <w:sz w:val="24"/>
          <w:szCs w:val="24"/>
          <w:lang w:val="uk-UA"/>
        </w:rPr>
        <w:t>2. Порядок і правила проведення основних видів страхування СК: розробка, прийняття, затвердження.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процесом ліцензування страхових послуг, з технічними описами страхових програм (продуктів), з порядком оформлення пакету документів у разі настання страхового випадку та виплати страхового відшкодування (страхової суми, виплати).</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порядок розробки та затвердження правил страхування на прикладі певного виду страхування, укладання та ведення страхового договору, його структуру. </w:t>
      </w:r>
    </w:p>
    <w:p>
      <w:pPr>
        <w:numPr>
          <w:ilvl w:val="3"/>
          <w:numId w:val="8"/>
        </w:numPr>
        <w:tabs>
          <w:tab w:val="left" w:pos="851"/>
          <w:tab w:val="left" w:pos="1134"/>
          <w:tab w:val="left" w:pos="1418"/>
        </w:tabs>
        <w:autoSpaceDE w:val="0"/>
        <w:autoSpaceDN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Аналіз фінансово-майнового стану страхової компанії.</w:t>
      </w:r>
    </w:p>
    <w:p>
      <w:pPr>
        <w:tabs>
          <w:tab w:val="left" w:pos="1134"/>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Дати</w:t>
      </w:r>
      <w:r>
        <w:rPr>
          <w:rFonts w:ascii="Times New Roman" w:hAnsi="Times New Roman" w:cs="Times New Roman"/>
          <w:sz w:val="24"/>
          <w:szCs w:val="24"/>
          <w:lang w:val="uk-UA"/>
        </w:rPr>
        <w:t xml:space="preserve"> оцінку фінансових результатів діяльності страховика.</w:t>
      </w:r>
    </w:p>
    <w:p>
      <w:pPr>
        <w:shd w:val="clear" w:color="auto" w:fill="FFFFFF"/>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форми фінансової звітності, в яких містить</w:t>
      </w:r>
      <w:r>
        <w:rPr>
          <w:rFonts w:ascii="Times New Roman" w:hAnsi="Times New Roman" w:cs="Times New Roman"/>
          <w:sz w:val="24"/>
          <w:szCs w:val="24"/>
          <w:lang w:val="uk-UA"/>
        </w:rPr>
        <w:softHyphen/>
      </w:r>
      <w:r>
        <w:rPr>
          <w:rFonts w:ascii="Times New Roman" w:hAnsi="Times New Roman" w:cs="Times New Roman"/>
          <w:sz w:val="24"/>
          <w:szCs w:val="24"/>
          <w:lang w:val="uk-UA"/>
        </w:rPr>
        <w:t>ся інформація щодо показників платоспроможності страхо</w:t>
      </w:r>
      <w:r>
        <w:rPr>
          <w:rFonts w:ascii="Times New Roman" w:hAnsi="Times New Roman" w:cs="Times New Roman"/>
          <w:sz w:val="24"/>
          <w:szCs w:val="24"/>
          <w:lang w:val="uk-UA"/>
        </w:rPr>
        <w:softHyphen/>
      </w:r>
      <w:r>
        <w:rPr>
          <w:rFonts w:ascii="Times New Roman" w:hAnsi="Times New Roman" w:cs="Times New Roman"/>
          <w:sz w:val="24"/>
          <w:szCs w:val="24"/>
          <w:lang w:val="uk-UA"/>
        </w:rPr>
        <w:t xml:space="preserve">вих організацій. </w:t>
      </w:r>
    </w:p>
    <w:p>
      <w:pPr>
        <w:shd w:val="clear" w:color="auto" w:fill="FFFFFF"/>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Розкрити</w:t>
      </w:r>
      <w:r>
        <w:rPr>
          <w:rFonts w:ascii="Times New Roman" w:hAnsi="Times New Roman" w:cs="Times New Roman"/>
          <w:sz w:val="24"/>
          <w:szCs w:val="24"/>
          <w:lang w:val="uk-UA"/>
        </w:rPr>
        <w:t xml:space="preserve"> сутність «тестів раннього по</w:t>
      </w:r>
      <w:r>
        <w:rPr>
          <w:rFonts w:ascii="Times New Roman" w:hAnsi="Times New Roman" w:cs="Times New Roman"/>
          <w:sz w:val="24"/>
          <w:szCs w:val="24"/>
          <w:lang w:val="uk-UA"/>
        </w:rPr>
        <w:softHyphen/>
      </w:r>
      <w:r>
        <w:rPr>
          <w:rFonts w:ascii="Times New Roman" w:hAnsi="Times New Roman" w:cs="Times New Roman"/>
          <w:sz w:val="24"/>
          <w:szCs w:val="24"/>
          <w:lang w:val="uk-UA"/>
        </w:rPr>
        <w:t>передження». Проведіть розрахунки фінансових коефіцієнтів, які використовують</w:t>
      </w:r>
      <w:r>
        <w:rPr>
          <w:rFonts w:ascii="Times New Roman" w:hAnsi="Times New Roman" w:cs="Times New Roman"/>
          <w:sz w:val="24"/>
          <w:szCs w:val="24"/>
          <w:lang w:val="uk-UA"/>
        </w:rPr>
        <w:softHyphen/>
      </w:r>
      <w:r>
        <w:rPr>
          <w:rFonts w:ascii="Times New Roman" w:hAnsi="Times New Roman" w:cs="Times New Roman"/>
          <w:sz w:val="24"/>
          <w:szCs w:val="24"/>
          <w:lang w:val="uk-UA"/>
        </w:rPr>
        <w:t>ся як тести раннього попередження.</w:t>
      </w:r>
    </w:p>
    <w:p>
      <w:pPr>
        <w:tabs>
          <w:tab w:val="left" w:pos="1134"/>
          <w:tab w:val="left" w:pos="1418"/>
        </w:tabs>
        <w:spacing w:after="0" w:line="240" w:lineRule="auto"/>
        <w:ind w:firstLine="567"/>
        <w:jc w:val="both"/>
        <w:rPr>
          <w:rFonts w:ascii="Times New Roman" w:hAnsi="Times New Roman" w:cs="Times New Roman"/>
          <w:b/>
          <w:bCs/>
          <w:sz w:val="24"/>
          <w:szCs w:val="24"/>
          <w:u w:val="single"/>
          <w:lang w:val="uk-UA"/>
        </w:rPr>
      </w:pP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порядком оподаткування доходів (прибутку) страхової компанії. </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2.10. Практика в інститутах спільного інвестування (ІСІ)</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Загальна характеристика (ІСІ).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організаційну структуру ІСІ. Органи управління, їх повноваження. Функціональні підрозділи (управління, відділи відобразити схемами, показати їх підпорядкованість, описати основні функції).</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Описати </w:t>
      </w:r>
      <w:r>
        <w:rPr>
          <w:rFonts w:ascii="Times New Roman" w:hAnsi="Times New Roman" w:cs="Times New Roman"/>
          <w:sz w:val="24"/>
          <w:szCs w:val="24"/>
          <w:lang w:val="uk-UA"/>
        </w:rPr>
        <w:t xml:space="preserve">порядок створення та реєстрації ІСІ.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Охарактеризувати </w:t>
      </w:r>
      <w:r>
        <w:rPr>
          <w:rFonts w:ascii="Times New Roman" w:hAnsi="Times New Roman" w:cs="Times New Roman"/>
          <w:sz w:val="24"/>
          <w:szCs w:val="24"/>
          <w:lang w:val="uk-UA"/>
        </w:rPr>
        <w:t>структуру клієнтів ІСІ, їх галузеву приналежність.</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Ознайомитись </w:t>
      </w:r>
      <w:r>
        <w:rPr>
          <w:rFonts w:ascii="Times New Roman" w:hAnsi="Times New Roman" w:cs="Times New Roman"/>
          <w:sz w:val="24"/>
          <w:szCs w:val="24"/>
          <w:lang w:val="uk-UA"/>
        </w:rPr>
        <w:t>з законодавством у сфері спільного інвестування.</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sz w:val="24"/>
          <w:szCs w:val="24"/>
          <w:lang w:val="uk-UA"/>
        </w:rPr>
        <w:t>2. </w:t>
      </w:r>
      <w:r>
        <w:rPr>
          <w:rFonts w:ascii="Times New Roman" w:hAnsi="Times New Roman" w:cs="Times New Roman"/>
          <w:b/>
          <w:bCs/>
          <w:sz w:val="24"/>
          <w:szCs w:val="24"/>
          <w:lang w:val="uk-UA"/>
        </w:rPr>
        <w:t>Охарактеризувати діяльність Корпоративного фонду відповідно бази практики (</w:t>
      </w:r>
      <w:r>
        <w:rPr>
          <w:rFonts w:ascii="Times New Roman" w:hAnsi="Times New Roman" w:cs="Times New Roman"/>
          <w:bCs/>
          <w:sz w:val="24"/>
          <w:szCs w:val="24"/>
          <w:lang w:val="uk-UA"/>
        </w:rPr>
        <w:t>корпоративний інвестиційний фонд, пайовий інвестиційний фонд, диверсифікований інвестиційний фонд, спеціалізований інвестиційний фонд, кваліфікаційний інвестиційний фонд, недиверсифікований інвестиційний фонд, біржовий інвестиційний фонд, венчурний інвестиційний фонд)</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Охарактеризувати</w:t>
      </w:r>
      <w:r>
        <w:rPr>
          <w:rFonts w:ascii="Times New Roman" w:hAnsi="Times New Roman" w:cs="Times New Roman"/>
          <w:bCs/>
          <w:sz w:val="24"/>
          <w:szCs w:val="24"/>
          <w:lang w:val="uk-UA"/>
        </w:rPr>
        <w:t xml:space="preserve"> правовий статус корпоративного фонду.</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Ознайомитись</w:t>
      </w:r>
      <w:r>
        <w:rPr>
          <w:rFonts w:ascii="Times New Roman" w:hAnsi="Times New Roman" w:cs="Times New Roman"/>
          <w:bCs/>
          <w:sz w:val="24"/>
          <w:szCs w:val="24"/>
          <w:lang w:val="uk-UA"/>
        </w:rPr>
        <w:t xml:space="preserve"> з порядком заснування корпоративного фонду.</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Охарактеризувати</w:t>
      </w:r>
      <w:r>
        <w:rPr>
          <w:rFonts w:ascii="Times New Roman" w:hAnsi="Times New Roman" w:cs="Times New Roman"/>
          <w:bCs/>
          <w:sz w:val="24"/>
          <w:szCs w:val="24"/>
          <w:lang w:val="uk-UA"/>
        </w:rPr>
        <w:t xml:space="preserve"> основні етапи провадження діяльності корпоративного фонду.</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3. Пайовий фонд та його характеристика. </w:t>
      </w:r>
      <w:r>
        <w:rPr>
          <w:rFonts w:ascii="Times New Roman" w:hAnsi="Times New Roman" w:cs="Times New Roman"/>
          <w:bCs/>
          <w:sz w:val="24"/>
          <w:szCs w:val="24"/>
          <w:lang w:val="uk-UA"/>
        </w:rPr>
        <w:t>Правовий статус пайового фонду. Створення пайового фонду. Функціонування пайового фонду. Регламент пайового фонду. Участь у пайовому фонді. Припинення пайового фонду. Розподіл активів пайового фонду в разі його ліквідації.</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Активи інституту спільного інвестування.</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Проаналізувати</w:t>
      </w:r>
      <w:r>
        <w:rPr>
          <w:rFonts w:ascii="Times New Roman" w:hAnsi="Times New Roman" w:cs="Times New Roman"/>
          <w:bCs/>
          <w:sz w:val="24"/>
          <w:szCs w:val="24"/>
          <w:lang w:val="uk-UA"/>
        </w:rPr>
        <w:t xml:space="preserve"> склад і структуру активів ІСІ.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Ознайомитись</w:t>
      </w:r>
      <w:r>
        <w:rPr>
          <w:rFonts w:ascii="Times New Roman" w:hAnsi="Times New Roman" w:cs="Times New Roman"/>
          <w:bCs/>
          <w:sz w:val="24"/>
          <w:szCs w:val="24"/>
          <w:lang w:val="uk-UA"/>
        </w:rPr>
        <w:t xml:space="preserve"> порядком визначення вартості чистих активів ІСІ. Навести розрахунки.</w:t>
      </w:r>
    </w:p>
    <w:p>
      <w:pPr>
        <w:numPr>
          <w:ilvl w:val="0"/>
          <w:numId w:val="10"/>
        </w:numPr>
        <w:tabs>
          <w:tab w:val="left" w:pos="851"/>
          <w:tab w:val="left" w:pos="993"/>
          <w:tab w:val="left" w:pos="1418"/>
          <w:tab w:val="clear" w:pos="720"/>
        </w:tabs>
        <w:autoSpaceDE w:val="0"/>
        <w:autoSpaceDN w:val="0"/>
        <w:spacing w:after="0" w:line="240" w:lineRule="auto"/>
        <w:ind w:left="0"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Цінні папери інституту спільного інвестування. </w:t>
      </w:r>
      <w:r>
        <w:rPr>
          <w:rFonts w:ascii="Times New Roman" w:hAnsi="Times New Roman" w:cs="Times New Roman"/>
          <w:bCs/>
          <w:sz w:val="24"/>
          <w:szCs w:val="24"/>
          <w:lang w:val="uk-UA"/>
        </w:rPr>
        <w:t>Розміщення, обіг та викуп цінних паперів ІСІ. Охарактеризувати види цінних паперів ІСІ. Проспект емісії цінних паперів ІСІ. Реєстрація проспекту емісії цінних паперів ІСІ. Реєстрація випуску акцій корпоративного фонду, що здійснюється з метою спільного інвестування, та проспекту їх емісії. Порядок розміщення та викупу цінних паперів ІСІ. Визначення вартості цінного папера. Конвертація цінних паперів.</w:t>
      </w:r>
    </w:p>
    <w:p>
      <w:pPr>
        <w:numPr>
          <w:ilvl w:val="0"/>
          <w:numId w:val="10"/>
        </w:numPr>
        <w:tabs>
          <w:tab w:val="left" w:pos="851"/>
          <w:tab w:val="left" w:pos="993"/>
          <w:tab w:val="left" w:pos="1418"/>
          <w:tab w:val="clear" w:pos="720"/>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Суб’єкти, які обслуговують діяльність інституту спільного інвестування.</w:t>
      </w:r>
    </w:p>
    <w:p>
      <w:pPr>
        <w:tabs>
          <w:tab w:val="left" w:pos="1418"/>
        </w:tabs>
        <w:spacing w:after="0" w:line="240" w:lineRule="auto"/>
        <w:ind w:firstLine="567"/>
        <w:jc w:val="both"/>
        <w:rPr>
          <w:rFonts w:ascii="Times New Roman" w:hAnsi="Times New Roman" w:cs="Times New Roman"/>
          <w:sz w:val="24"/>
          <w:szCs w:val="24"/>
          <w:lang w:val="uk-UA"/>
        </w:rPr>
      </w:pPr>
      <w:r>
        <w:fldChar w:fldCharType="begin"/>
      </w:r>
      <w:r>
        <w:instrText xml:space="preserve"> HYPERLINK "file:///D:\\!\\ДИП%20маг%202008\\INVEST%20FONDY\\com.uamanagementinvestorsanswerslang=ua.html" \l "ans4#ans4" </w:instrText>
      </w:r>
      <w:r>
        <w:fldChar w:fldCharType="separate"/>
      </w:r>
      <w:r>
        <w:rPr>
          <w:rFonts w:ascii="Times New Roman" w:hAnsi="Times New Roman" w:cs="Times New Roman"/>
          <w:sz w:val="24"/>
          <w:szCs w:val="24"/>
          <w:lang w:val="uk-UA"/>
        </w:rPr>
        <w:t>К</w:t>
      </w:r>
      <w:r>
        <w:rPr>
          <w:rFonts w:ascii="Times New Roman" w:hAnsi="Times New Roman" w:cs="Times New Roman"/>
          <w:b/>
          <w:i/>
          <w:sz w:val="24"/>
          <w:szCs w:val="24"/>
          <w:lang w:val="uk-UA"/>
        </w:rPr>
        <w:t>омпанія по управлінню активами</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(КУА), її функції: </w:t>
      </w:r>
      <w:r>
        <w:rPr>
          <w:rFonts w:ascii="Times New Roman" w:hAnsi="Times New Roman" w:cs="Times New Roman"/>
          <w:sz w:val="24"/>
          <w:szCs w:val="24"/>
          <w:lang w:val="uk-UA"/>
        </w:rPr>
        <w:t xml:space="preserve">Обмеження діяльності компанії з управління активами. Винагорода КУА. Ліцензування діяльності КУА. </w:t>
      </w:r>
      <w:r>
        <w:rPr>
          <w:rFonts w:ascii="Times New Roman" w:hAnsi="Times New Roman" w:cs="Times New Roman"/>
          <w:sz w:val="24"/>
          <w:szCs w:val="24"/>
          <w:lang w:val="uk-UA"/>
        </w:rPr>
        <w:fldChar w:fldCharType="end"/>
      </w:r>
      <w:r>
        <w:fldChar w:fldCharType="begin"/>
      </w:r>
      <w:r>
        <w:rPr>
          <w:lang w:val="uk-UA"/>
        </w:rPr>
        <w:instrText xml:space="preserve"> </w:instrText>
      </w:r>
      <w:r>
        <w:instrText xml:space="preserve">HYPERLINK</w:instrText>
      </w:r>
      <w:r>
        <w:rPr>
          <w:lang w:val="uk-UA"/>
        </w:rPr>
        <w:instrText xml:space="preserve"> "</w:instrText>
      </w:r>
      <w:r>
        <w:instrText xml:space="preserve">file</w:instrText>
      </w:r>
      <w:r>
        <w:rPr>
          <w:lang w:val="uk-UA"/>
        </w:rPr>
        <w:instrText xml:space="preserve">:///</w:instrText>
      </w:r>
      <w:r>
        <w:instrText xml:space="preserve">D</w:instrText>
      </w:r>
      <w:r>
        <w:rPr>
          <w:lang w:val="uk-UA"/>
        </w:rPr>
        <w:instrText xml:space="preserve">:\\!\\ДИП%20маг%202008\\</w:instrText>
      </w:r>
      <w:r>
        <w:instrText xml:space="preserve">INVEST</w:instrText>
      </w:r>
      <w:r>
        <w:rPr>
          <w:lang w:val="uk-UA"/>
        </w:rPr>
        <w:instrText xml:space="preserve">%20</w:instrText>
      </w:r>
      <w:r>
        <w:instrText xml:space="preserve">FONDY</w:instrText>
      </w:r>
      <w:r>
        <w:rPr>
          <w:lang w:val="uk-UA"/>
        </w:rPr>
        <w:instrText xml:space="preserve">\\</w:instrText>
      </w:r>
      <w:r>
        <w:instrText xml:space="preserve">com</w:instrText>
      </w:r>
      <w:r>
        <w:rPr>
          <w:lang w:val="uk-UA"/>
        </w:rPr>
        <w:instrText xml:space="preserve">.</w:instrText>
      </w:r>
      <w:r>
        <w:instrText xml:space="preserve">uamanagementinvestorsanswerslang</w:instrText>
      </w:r>
      <w:r>
        <w:rPr>
          <w:lang w:val="uk-UA"/>
        </w:rPr>
        <w:instrText xml:space="preserve">=</w:instrText>
      </w:r>
      <w:r>
        <w:instrText xml:space="preserve">ua</w:instrText>
      </w:r>
      <w:r>
        <w:rPr>
          <w:lang w:val="uk-UA"/>
        </w:rPr>
        <w:instrText xml:space="preserve">.</w:instrText>
      </w:r>
      <w:r>
        <w:instrText xml:space="preserve">html</w:instrText>
      </w:r>
      <w:r>
        <w:rPr>
          <w:lang w:val="uk-UA"/>
        </w:rPr>
        <w:instrText xml:space="preserve">" \</w:instrText>
      </w:r>
      <w:r>
        <w:instrText xml:space="preserve">l</w:instrText>
      </w:r>
      <w:r>
        <w:rPr>
          <w:lang w:val="uk-UA"/>
        </w:rPr>
        <w:instrText xml:space="preserve"> "</w:instrText>
      </w:r>
      <w:r>
        <w:instrText xml:space="preserve">ans</w:instrText>
      </w:r>
      <w:r>
        <w:rPr>
          <w:lang w:val="uk-UA"/>
        </w:rPr>
        <w:instrText xml:space="preserve">5#</w:instrText>
      </w:r>
      <w:r>
        <w:instrText xml:space="preserve">ans</w:instrText>
      </w:r>
      <w:r>
        <w:rPr>
          <w:lang w:val="uk-UA"/>
        </w:rPr>
        <w:instrText xml:space="preserve">5" </w:instrText>
      </w:r>
      <w:r>
        <w:fldChar w:fldCharType="separate"/>
      </w:r>
      <w:r>
        <w:rPr>
          <w:rFonts w:ascii="Times New Roman" w:hAnsi="Times New Roman" w:cs="Times New Roman"/>
          <w:sz w:val="24"/>
          <w:szCs w:val="24"/>
          <w:lang w:val="uk-UA"/>
        </w:rPr>
        <w:t xml:space="preserve">Контроль за діяльністю КУА. </w:t>
      </w:r>
      <w:r>
        <w:rPr>
          <w:rFonts w:ascii="Times New Roman" w:hAnsi="Times New Roman" w:cs="Times New Roman"/>
          <w:sz w:val="24"/>
          <w:szCs w:val="24"/>
          <w:lang w:val="uk-UA"/>
        </w:rPr>
        <w:fldChar w:fldCharType="end"/>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Зберігач активів інституту спільного інвестування: </w:t>
      </w:r>
      <w:r>
        <w:rPr>
          <w:rFonts w:ascii="Times New Roman" w:hAnsi="Times New Roman" w:cs="Times New Roman"/>
          <w:sz w:val="24"/>
          <w:szCs w:val="24"/>
          <w:lang w:val="uk-UA"/>
        </w:rPr>
        <w:t>Діяльність зберігача активів ІСІ. Обслуговування коштів ІСІ. Відповідальність зберігача.</w:t>
      </w:r>
    </w:p>
    <w:p>
      <w:pPr>
        <w:tabs>
          <w:tab w:val="left" w:pos="1418"/>
        </w:tabs>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Оцінювач майна інституту спільного інвестування.</w:t>
      </w:r>
    </w:p>
    <w:p>
      <w:pPr>
        <w:tabs>
          <w:tab w:val="left" w:pos="1418"/>
        </w:tabs>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i/>
          <w:sz w:val="24"/>
          <w:szCs w:val="24"/>
          <w:lang w:val="uk-UA"/>
        </w:rPr>
        <w:t>Аудиторська перевірка інституту спільного інвестування.</w:t>
      </w:r>
    </w:p>
    <w:p>
      <w:pPr>
        <w:tabs>
          <w:tab w:val="left" w:pos="1418"/>
        </w:tabs>
        <w:spacing w:after="0" w:line="240" w:lineRule="auto"/>
        <w:ind w:firstLine="567"/>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2.11. Практика у  недержавних пенсійних фондах (НПФ)</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1</w:t>
      </w:r>
    </w:p>
    <w:p>
      <w:pPr>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Характеристика типів недержавного пенсійного забезпечення. </w:t>
      </w:r>
    </w:p>
    <w:p>
      <w:pPr>
        <w:tabs>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Надати</w:t>
      </w:r>
      <w:r>
        <w:rPr>
          <w:rFonts w:ascii="Times New Roman" w:hAnsi="Times New Roman" w:cs="Times New Roman"/>
          <w:bCs/>
          <w:sz w:val="24"/>
          <w:szCs w:val="24"/>
          <w:lang w:val="uk-UA"/>
        </w:rPr>
        <w:t xml:space="preserve"> загальну характеристику НПФ залежно від виду (відкриті, корпоративні, професійні).</w:t>
      </w:r>
    </w:p>
    <w:p>
      <w:pPr>
        <w:shd w:val="clear" w:color="auto" w:fill="FFFFFF"/>
        <w:tabs>
          <w:tab w:val="left" w:pos="1418"/>
        </w:tabs>
        <w:spacing w:after="0" w:line="240" w:lineRule="auto"/>
        <w:ind w:firstLine="567"/>
        <w:jc w:val="both"/>
        <w:rPr>
          <w:rFonts w:ascii="Times New Roman" w:hAnsi="Times New Roman" w:cs="Times New Roman"/>
          <w:b/>
          <w:bCs/>
          <w:spacing w:val="-9"/>
          <w:sz w:val="24"/>
          <w:szCs w:val="24"/>
          <w:lang w:val="uk-UA"/>
        </w:rPr>
      </w:pPr>
      <w:r>
        <w:rPr>
          <w:rFonts w:ascii="Times New Roman" w:hAnsi="Times New Roman" w:cs="Times New Roman"/>
          <w:b/>
          <w:bCs/>
          <w:spacing w:val="-9"/>
          <w:sz w:val="24"/>
          <w:szCs w:val="24"/>
          <w:lang w:val="uk-UA"/>
        </w:rPr>
        <w:t>2. Загальна характеристика НПФ – бази практики.</w:t>
      </w:r>
    </w:p>
    <w:p>
      <w:pPr>
        <w:shd w:val="clear" w:color="auto" w:fill="FFFFFF"/>
        <w:tabs>
          <w:tab w:val="left" w:pos="1418"/>
        </w:tabs>
        <w:spacing w:after="0" w:line="240" w:lineRule="auto"/>
        <w:ind w:firstLine="567"/>
        <w:jc w:val="both"/>
        <w:rPr>
          <w:rFonts w:ascii="Times New Roman" w:hAnsi="Times New Roman" w:cs="Times New Roman"/>
          <w:bCs/>
          <w:spacing w:val="-11"/>
          <w:sz w:val="24"/>
          <w:szCs w:val="24"/>
          <w:lang w:val="uk-UA"/>
        </w:rPr>
      </w:pPr>
      <w:r>
        <w:rPr>
          <w:rFonts w:ascii="Times New Roman" w:hAnsi="Times New Roman" w:cs="Times New Roman"/>
          <w:b/>
          <w:bCs/>
          <w:i/>
          <w:spacing w:val="-9"/>
          <w:sz w:val="24"/>
          <w:szCs w:val="24"/>
          <w:lang w:val="uk-UA"/>
        </w:rPr>
        <w:t>Ознайомитись</w:t>
      </w:r>
      <w:r>
        <w:rPr>
          <w:rFonts w:ascii="Times New Roman" w:hAnsi="Times New Roman" w:cs="Times New Roman"/>
          <w:bCs/>
          <w:spacing w:val="-9"/>
          <w:sz w:val="24"/>
          <w:szCs w:val="24"/>
          <w:lang w:val="uk-UA"/>
        </w:rPr>
        <w:t xml:space="preserve"> з установчими документами недержавної фінустанови, структурою та ієрархією </w:t>
      </w:r>
      <w:r>
        <w:rPr>
          <w:rFonts w:ascii="Times New Roman" w:hAnsi="Times New Roman" w:cs="Times New Roman"/>
          <w:bCs/>
          <w:spacing w:val="-8"/>
          <w:sz w:val="24"/>
          <w:szCs w:val="24"/>
          <w:lang w:val="uk-UA"/>
        </w:rPr>
        <w:t xml:space="preserve">органів управління, </w:t>
      </w:r>
      <w:r>
        <w:rPr>
          <w:rFonts w:ascii="Times New Roman" w:hAnsi="Times New Roman" w:cs="Times New Roman"/>
          <w:bCs/>
          <w:spacing w:val="-11"/>
          <w:sz w:val="24"/>
          <w:szCs w:val="24"/>
          <w:lang w:val="uk-UA"/>
        </w:rPr>
        <w:t>організаційно-правовою формою.</w:t>
      </w:r>
    </w:p>
    <w:p>
      <w:pPr>
        <w:tabs>
          <w:tab w:val="left" w:pos="1418"/>
        </w:tabs>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i/>
          <w:sz w:val="24"/>
          <w:szCs w:val="24"/>
          <w:lang w:val="uk-UA"/>
        </w:rPr>
        <w:t>Вивчити:</w:t>
      </w:r>
      <w:r>
        <w:rPr>
          <w:rFonts w:ascii="Times New Roman" w:hAnsi="Times New Roman" w:cs="Times New Roman"/>
          <w:sz w:val="24"/>
          <w:szCs w:val="24"/>
          <w:lang w:val="uk-UA"/>
        </w:rPr>
        <w:t xml:space="preserve"> організаційну структуру недержавного пенсійного фонду (описати і подати схематично): </w:t>
      </w:r>
      <w:r>
        <w:rPr>
          <w:rFonts w:ascii="Times New Roman" w:hAnsi="Times New Roman" w:cs="Times New Roman"/>
          <w:i/>
          <w:sz w:val="24"/>
          <w:szCs w:val="24"/>
          <w:lang w:val="uk-UA"/>
        </w:rPr>
        <w:t>Рада фонду та її функції; Адміністратор фонду та його поточні операції; Компанія з управління активами; Зберігач; Державний нагляд.</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Описати</w:t>
      </w:r>
      <w:r>
        <w:rPr>
          <w:rFonts w:ascii="Times New Roman" w:hAnsi="Times New Roman" w:cs="Times New Roman"/>
          <w:sz w:val="24"/>
          <w:szCs w:val="24"/>
          <w:lang w:val="uk-UA"/>
        </w:rPr>
        <w:t xml:space="preserve"> порядок створення та реєстрації НПФ.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структуру клієнтів НПФ, їх галузеву приналежність.</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нормативними актами, якими керуються такі фінансові установи.</w:t>
      </w:r>
    </w:p>
    <w:p>
      <w:pPr>
        <w:shd w:val="clear" w:color="auto" w:fill="FFFFFF"/>
        <w:tabs>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pacing w:val="-10"/>
          <w:sz w:val="24"/>
          <w:szCs w:val="24"/>
          <w:lang w:val="uk-UA"/>
        </w:rPr>
        <w:t xml:space="preserve">3. Мета та основні види діяльності (згідно </w:t>
      </w:r>
      <w:r>
        <w:rPr>
          <w:rFonts w:ascii="Times New Roman" w:hAnsi="Times New Roman" w:cs="Times New Roman"/>
          <w:b/>
          <w:bCs/>
          <w:spacing w:val="-11"/>
          <w:sz w:val="24"/>
          <w:szCs w:val="24"/>
          <w:lang w:val="uk-UA"/>
        </w:rPr>
        <w:t>законодавства та установчих документів).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Інвестування внесків, сплачених до недержавних пенсійних фондів</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Вибір пенсійного фонду. Права учасника пенсійного фонду, до якого він сплачує внески.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Обчислення величини суми, яка обліковується на рахунку учасника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інформації про стан рахунку учасника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учасником виплат зі свого пенсійного рахунку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Варіанти пенсійного забезпечення учасника при досягненні ним пенсійного віку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Випадки, в яких дозволяється виплачувати накопичені на рахунку Кошти одноразово до досягнення пенсійного віку</w:t>
      </w:r>
    </w:p>
    <w:p>
      <w:pPr>
        <w:shd w:val="clear" w:color="auto" w:fill="FFFFFF"/>
        <w:tabs>
          <w:tab w:val="left" w:pos="1418"/>
        </w:tabs>
        <w:autoSpaceDE w:val="0"/>
        <w:autoSpaceDN w:val="0"/>
        <w:spacing w:after="0" w:line="240" w:lineRule="auto"/>
        <w:ind w:left="360"/>
        <w:jc w:val="both"/>
        <w:rPr>
          <w:rFonts w:ascii="Times New Roman" w:hAnsi="Times New Roman" w:cs="Times New Roman"/>
          <w:spacing w:val="-4"/>
          <w:sz w:val="24"/>
          <w:szCs w:val="24"/>
          <w:lang w:val="uk-UA"/>
        </w:rPr>
      </w:pPr>
      <w:r>
        <w:rPr>
          <w:rFonts w:ascii="Times New Roman" w:hAnsi="Times New Roman" w:cs="Times New Roman"/>
          <w:b/>
          <w:bCs/>
          <w:sz w:val="24"/>
          <w:szCs w:val="24"/>
          <w:lang w:val="uk-UA"/>
        </w:rPr>
        <w:t xml:space="preserve">4. Аналіз основних показників діяльності НПФ: </w:t>
      </w:r>
      <w:r>
        <w:rPr>
          <w:rFonts w:ascii="Times New Roman" w:hAnsi="Times New Roman" w:cs="Times New Roman"/>
          <w:sz w:val="24"/>
          <w:szCs w:val="24"/>
          <w:lang w:val="uk-UA"/>
        </w:rPr>
        <w:t xml:space="preserve">Загальна кількість вкладників. Кількість учасників фонду. Загальна сума пенсійних виплат. Загальна сума пенсійних внесків. Чиста вартість одиниці пенсійних внесків. Чиста вартість активів. </w:t>
      </w:r>
      <w:r>
        <w:rPr>
          <w:rFonts w:ascii="Times New Roman" w:hAnsi="Times New Roman" w:cs="Times New Roman"/>
          <w:spacing w:val="-4"/>
          <w:sz w:val="24"/>
          <w:szCs w:val="24"/>
          <w:lang w:val="uk-UA"/>
        </w:rPr>
        <w:t xml:space="preserve">Провести аналіз формування та використання ресурсів НПФ і дати їх оцінку в динаміці за 3 останні роки. </w:t>
      </w:r>
    </w:p>
    <w:p>
      <w:pPr>
        <w:tabs>
          <w:tab w:val="left" w:pos="1418"/>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Частина 2</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1.   Оподаткування пенсійних виплат.</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2. Захист пенсійних активів від розкрадання та зловживань у системі пенсійного забезпечення.</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3. Регулювання оплати послуг та нарахування комісійних.</w:t>
      </w:r>
    </w:p>
    <w:p>
      <w:pPr>
        <w:tabs>
          <w:tab w:val="left" w:pos="851"/>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4. Документація та основні форми звітності НПФ, їх характеристика.</w:t>
      </w:r>
    </w:p>
    <w:p>
      <w:pPr>
        <w:tabs>
          <w:tab w:val="left" w:pos="1418"/>
        </w:tabs>
        <w:spacing w:after="0" w:line="240" w:lineRule="auto"/>
        <w:ind w:firstLine="567"/>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2.12.Практика у кредитних спілках</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Частина1</w:t>
      </w:r>
    </w:p>
    <w:p>
      <w:pPr>
        <w:numPr>
          <w:ilvl w:val="0"/>
          <w:numId w:val="11"/>
        </w:numPr>
        <w:tabs>
          <w:tab w:val="left" w:pos="851"/>
          <w:tab w:val="left" w:pos="1134"/>
          <w:tab w:val="left" w:pos="1418"/>
          <w:tab w:val="clear" w:pos="720"/>
        </w:tabs>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характеристика кредитної спілки (далі – КС).</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організаційну структуру КС (центральний апарат, філії, відділення, якщо є). Органи управління, їх повноваження (загальні збори, спостережна рада, правління КС). Функціональні підрозділи КС (бухгалтерія, кредитний комітет КС). Контролюючі органи. ( ревізійна комісія).</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Описати </w:t>
      </w:r>
      <w:r>
        <w:rPr>
          <w:rFonts w:ascii="Times New Roman" w:hAnsi="Times New Roman" w:cs="Times New Roman"/>
          <w:bCs/>
          <w:sz w:val="24"/>
          <w:szCs w:val="24"/>
          <w:lang w:val="uk-UA"/>
        </w:rPr>
        <w:t xml:space="preserve">порядок створення та реєстрації КС. Охарактеризувати структуру клієнтів КС, їх галузеву приналежність. </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Ознайомитися</w:t>
      </w:r>
      <w:r>
        <w:rPr>
          <w:rFonts w:ascii="Times New Roman" w:hAnsi="Times New Roman" w:cs="Times New Roman"/>
          <w:bCs/>
          <w:sz w:val="24"/>
          <w:szCs w:val="24"/>
          <w:lang w:val="uk-UA"/>
        </w:rPr>
        <w:t xml:space="preserve"> з нормативними актами, якими керуються КС.</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2. Членство в кредитній спілці. </w:t>
      </w:r>
      <w:r>
        <w:rPr>
          <w:rFonts w:ascii="Times New Roman" w:hAnsi="Times New Roman" w:cs="Times New Roman"/>
          <w:b/>
          <w:bCs/>
          <w:i/>
          <w:sz w:val="24"/>
          <w:szCs w:val="24"/>
          <w:lang w:val="uk-UA"/>
        </w:rPr>
        <w:t>Розглянути</w:t>
      </w:r>
      <w:r>
        <w:rPr>
          <w:rFonts w:ascii="Times New Roman" w:hAnsi="Times New Roman" w:cs="Times New Roman"/>
          <w:bCs/>
          <w:sz w:val="24"/>
          <w:szCs w:val="24"/>
          <w:lang w:val="uk-UA"/>
        </w:rPr>
        <w:t xml:space="preserve"> порядок набуття членства в КС. Ознаки членства в КС. Вимоги щодо дотримання членства в КС. Кошти членів КС.</w:t>
      </w:r>
    </w:p>
    <w:p>
      <w:pPr>
        <w:tabs>
          <w:tab w:val="left" w:pos="1080"/>
          <w:tab w:val="left" w:pos="1134"/>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Формування </w:t>
      </w:r>
      <w:r>
        <w:rPr>
          <w:rFonts w:ascii="Times New Roman" w:hAnsi="Times New Roman" w:cs="Times New Roman"/>
          <w:b/>
          <w:bCs/>
          <w:sz w:val="24"/>
          <w:szCs w:val="24"/>
        </w:rPr>
        <w:t>та використання капіталу</w:t>
      </w:r>
      <w:r>
        <w:rPr>
          <w:rFonts w:ascii="Times New Roman" w:hAnsi="Times New Roman" w:cs="Times New Roman"/>
          <w:b/>
          <w:bCs/>
          <w:sz w:val="24"/>
          <w:szCs w:val="24"/>
          <w:lang w:val="uk-UA"/>
        </w:rPr>
        <w:t xml:space="preserve"> кредитної спілки.</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Розглянути</w:t>
      </w:r>
      <w:r>
        <w:rPr>
          <w:rFonts w:ascii="Times New Roman" w:hAnsi="Times New Roman" w:cs="Times New Roman"/>
          <w:bCs/>
          <w:sz w:val="24"/>
          <w:szCs w:val="24"/>
          <w:lang w:val="uk-UA"/>
        </w:rPr>
        <w:t xml:space="preserve"> структуру й порядок формування капіталу КС в динаміці за 2 роки. Особливості формування  пайового, резервного, додаткового капіталу.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порядок розподілу доходу КС. Порядок використання КС капіталу на покриття збитків.</w:t>
      </w:r>
    </w:p>
    <w:p>
      <w:pPr>
        <w:numPr>
          <w:ilvl w:val="0"/>
          <w:numId w:val="12"/>
        </w:numPr>
        <w:tabs>
          <w:tab w:val="left" w:pos="993"/>
          <w:tab w:val="left" w:pos="1418"/>
        </w:tabs>
        <w:autoSpaceDE w:val="0"/>
        <w:autoSpaceDN w:val="0"/>
        <w:spacing w:after="0" w:line="240"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Порядок придбання та продажу майна кредитної спілки, розміщення її тимчасово вільних коштів та коштів, що повинні зберігатися у формі ліквідних активів. </w:t>
      </w:r>
    </w:p>
    <w:p>
      <w:pPr>
        <w:widowControl w:val="0"/>
        <w:tabs>
          <w:tab w:val="left" w:pos="1418"/>
        </w:tabs>
        <w:adjustRightInd w:val="0"/>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993"/>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  Механізм кредитування в кредитній спілці.</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Вивчити</w:t>
      </w:r>
      <w:r>
        <w:rPr>
          <w:rFonts w:ascii="Times New Roman" w:hAnsi="Times New Roman" w:cs="Times New Roman"/>
          <w:bCs/>
          <w:sz w:val="24"/>
          <w:szCs w:val="24"/>
          <w:lang w:val="uk-UA"/>
        </w:rPr>
        <w:t xml:space="preserve"> порядок організації кредитної діяльності КС. Етапи надання кредитів. Укладання та зміна умов кредитного договору.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Процедура</w:t>
      </w:r>
      <w:r>
        <w:rPr>
          <w:rFonts w:ascii="Times New Roman" w:hAnsi="Times New Roman" w:cs="Times New Roman"/>
          <w:bCs/>
          <w:sz w:val="24"/>
          <w:szCs w:val="24"/>
          <w:lang w:val="uk-UA"/>
        </w:rPr>
        <w:t xml:space="preserve"> прийому і оформлення заяви на кредит: реєстрація заяви. Визначення можливості надання кредиту. Відповідність заяви первинним умовам. Особливості оформлення заяв на дрібні кредити.</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Перевірка </w:t>
      </w:r>
      <w:r>
        <w:rPr>
          <w:rFonts w:ascii="Times New Roman" w:hAnsi="Times New Roman" w:cs="Times New Roman"/>
          <w:bCs/>
          <w:sz w:val="24"/>
          <w:szCs w:val="24"/>
          <w:lang w:val="uk-UA"/>
        </w:rPr>
        <w:t>інформації про замовника. Аналіз документів на предмет повноти та достовірності. Перевірка кредитної історії. Перевірка рахунків.</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Оцінка</w:t>
      </w:r>
      <w:r>
        <w:rPr>
          <w:rFonts w:ascii="Times New Roman" w:hAnsi="Times New Roman" w:cs="Times New Roman"/>
          <w:bCs/>
          <w:sz w:val="24"/>
          <w:szCs w:val="24"/>
          <w:lang w:val="uk-UA"/>
        </w:rPr>
        <w:t xml:space="preserve"> спроможності позичальника повернути кредит. Перевірка кредитоспроможності. Перевірка фінансового стану. Проведення експертної оцінки бізнес-плану та/або перевірка цільового характеру використання кредиту.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Перевірка</w:t>
      </w:r>
      <w:r>
        <w:rPr>
          <w:rFonts w:ascii="Times New Roman" w:hAnsi="Times New Roman" w:cs="Times New Roman"/>
          <w:bCs/>
          <w:sz w:val="24"/>
          <w:szCs w:val="24"/>
          <w:lang w:val="uk-UA"/>
        </w:rPr>
        <w:t xml:space="preserve"> забезпечення кредиту. Перевірка гарантій/поручительств, наданих заявником. Відхилення гарантій. Забезпечення кредиту заставою. Перевірка застави рухомого майна. Вартість забезпечення.</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 xml:space="preserve">Підготовка </w:t>
      </w:r>
      <w:r>
        <w:rPr>
          <w:rFonts w:ascii="Times New Roman" w:hAnsi="Times New Roman" w:cs="Times New Roman"/>
          <w:bCs/>
          <w:sz w:val="24"/>
          <w:szCs w:val="24"/>
          <w:lang w:val="uk-UA"/>
        </w:rPr>
        <w:t>кредитного договору. Процес підготовки договору кредитної лінії. Структура кредиту.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Оцінка</w:t>
      </w:r>
      <w:r>
        <w:rPr>
          <w:rFonts w:ascii="Times New Roman" w:hAnsi="Times New Roman" w:cs="Times New Roman"/>
          <w:bCs/>
          <w:sz w:val="24"/>
          <w:szCs w:val="24"/>
          <w:lang w:val="uk-UA"/>
        </w:rPr>
        <w:t xml:space="preserve"> кредитного ризику та прийняття кредитного рішення. Рішення кредитного комітету.</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Обслуговування</w:t>
      </w:r>
      <w:r>
        <w:rPr>
          <w:rFonts w:ascii="Times New Roman" w:hAnsi="Times New Roman" w:cs="Times New Roman"/>
          <w:bCs/>
          <w:sz w:val="24"/>
          <w:szCs w:val="24"/>
          <w:lang w:val="uk-UA"/>
        </w:rPr>
        <w:t xml:space="preserve"> кредиту. Супроводження наданих кредитів. Пролонгація кредитного договору. Перевірка поточного фінансового стану позичальника та стану заставленого майна.</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
          <w:bCs/>
          <w:i/>
          <w:sz w:val="24"/>
          <w:szCs w:val="24"/>
          <w:lang w:val="uk-UA"/>
        </w:rPr>
        <w:t>Робота</w:t>
      </w:r>
      <w:r>
        <w:rPr>
          <w:rFonts w:ascii="Times New Roman" w:hAnsi="Times New Roman" w:cs="Times New Roman"/>
          <w:bCs/>
          <w:sz w:val="24"/>
          <w:szCs w:val="24"/>
          <w:lang w:val="uk-UA"/>
        </w:rPr>
        <w:t xml:space="preserve"> з простроченими кредитами. Контроль за кредитами. Робота з гарантами та поручителями. Організація роботи з примусового стягнення неповернених кредитів. Завершення кредитування.</w:t>
      </w:r>
    </w:p>
    <w:p>
      <w:pPr>
        <w:tabs>
          <w:tab w:val="left" w:pos="993"/>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 Оцінка фінансових нормативів та критеріїв якості системи управління кредитної спілки.</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Норматив достатності капіталу. Норматив платоспроможності. Нормативи якості активів. Нормативи ризиковості операцій. Нормативи зобов’язання КС. Норматив прибутковості. Нормативи ліквідності.</w:t>
      </w:r>
    </w:p>
    <w:p>
      <w:pPr>
        <w:tabs>
          <w:tab w:val="left" w:pos="993"/>
          <w:tab w:val="left" w:pos="1418"/>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Резерв забезпечення покриття втрат від неповернених позичок покриття збитків КС. Інші фінансові нормативи і критерії.</w:t>
      </w:r>
    </w:p>
    <w:p>
      <w:pPr>
        <w:tabs>
          <w:tab w:val="left" w:pos="993"/>
          <w:tab w:val="left" w:pos="1418"/>
        </w:tabs>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 Звітність про фінансово-господарську діяльність кредитної спілки.</w:t>
      </w:r>
    </w:p>
    <w:p>
      <w:pPr>
        <w:tabs>
          <w:tab w:val="left" w:pos="1418"/>
        </w:tabs>
        <w:spacing w:after="0" w:line="240" w:lineRule="auto"/>
        <w:ind w:firstLine="567"/>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2.13. Практика в Департаменті фінансів </w:t>
      </w:r>
    </w:p>
    <w:p>
      <w:pPr>
        <w:tabs>
          <w:tab w:val="left" w:pos="1418"/>
        </w:tabs>
        <w:spacing w:after="0" w:line="240" w:lineRule="auto"/>
        <w:ind w:firstLine="567"/>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Миколаївської обласної державної адміністрації</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1</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i/>
          <w:sz w:val="24"/>
          <w:szCs w:val="24"/>
          <w:lang w:val="uk-UA"/>
        </w:rPr>
        <w:t xml:space="preserve">Визначити </w:t>
      </w:r>
      <w:r>
        <w:rPr>
          <w:rFonts w:ascii="Times New Roman" w:hAnsi="Times New Roman" w:cs="Times New Roman"/>
          <w:sz w:val="24"/>
          <w:szCs w:val="24"/>
          <w:lang w:val="uk-UA"/>
        </w:rPr>
        <w:t xml:space="preserve">організаційну структуру Департаменту, його цілі та завдання.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нормативною базою діяльності Департаменту фінансів.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b/>
          <w:i/>
          <w:sz w:val="24"/>
          <w:szCs w:val="24"/>
          <w:lang w:val="uk-UA"/>
        </w:rPr>
        <w:t>Проаналізувати</w:t>
      </w:r>
      <w:r>
        <w:rPr>
          <w:rFonts w:ascii="Times New Roman" w:hAnsi="Times New Roman" w:cs="Times New Roman"/>
          <w:sz w:val="24"/>
          <w:szCs w:val="24"/>
          <w:lang w:val="uk-UA"/>
        </w:rPr>
        <w:t xml:space="preserve"> плани роботи департаменту фінансів (місячні, річні).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b/>
          <w:i/>
          <w:sz w:val="24"/>
          <w:szCs w:val="24"/>
          <w:lang w:val="uk-UA"/>
        </w:rPr>
        <w:t>Ознайомитись та проаналізувати</w:t>
      </w:r>
      <w:r>
        <w:rPr>
          <w:rFonts w:ascii="Times New Roman" w:hAnsi="Times New Roman" w:cs="Times New Roman"/>
          <w:sz w:val="24"/>
          <w:szCs w:val="24"/>
          <w:lang w:val="uk-UA"/>
        </w:rPr>
        <w:t xml:space="preserve"> фінансовий стан Миколаївської області за попередні три роки.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b/>
          <w:i/>
          <w:sz w:val="24"/>
          <w:szCs w:val="24"/>
          <w:lang w:val="uk-UA"/>
        </w:rPr>
        <w:t>Ознайомитися</w:t>
      </w:r>
      <w:r>
        <w:rPr>
          <w:rFonts w:ascii="Times New Roman" w:hAnsi="Times New Roman" w:cs="Times New Roman"/>
          <w:sz w:val="24"/>
          <w:szCs w:val="24"/>
          <w:lang w:val="uk-UA"/>
        </w:rPr>
        <w:t xml:space="preserve"> з принципами формування бюджетної політики регіону.</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b/>
          <w:i/>
          <w:sz w:val="24"/>
          <w:szCs w:val="24"/>
          <w:lang w:val="uk-UA"/>
        </w:rPr>
        <w:t>Охарактеризувати</w:t>
      </w:r>
      <w:r>
        <w:rPr>
          <w:rFonts w:ascii="Times New Roman" w:hAnsi="Times New Roman" w:cs="Times New Roman"/>
          <w:sz w:val="24"/>
          <w:szCs w:val="24"/>
          <w:lang w:val="uk-UA"/>
        </w:rPr>
        <w:t xml:space="preserve"> інвестиційну складову програм економічного та соціального розвитку регіону.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джерелами та особливості фінансування програми капітального будівництва регіону.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та проаналізувати розрахунки до формування доходної частини бюджету області.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з методами бюджетного та фінансового планування.</w:t>
      </w:r>
    </w:p>
    <w:p>
      <w:pPr>
        <w:tabs>
          <w:tab w:val="left" w:pos="1418"/>
        </w:tabs>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Частина 2</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i/>
          <w:sz w:val="24"/>
          <w:szCs w:val="24"/>
          <w:lang w:val="uk-UA"/>
        </w:rPr>
        <w:t>Визначити та проаналізувати</w:t>
      </w:r>
      <w:r>
        <w:rPr>
          <w:rFonts w:ascii="Times New Roman" w:hAnsi="Times New Roman" w:cs="Times New Roman"/>
          <w:sz w:val="24"/>
          <w:szCs w:val="24"/>
          <w:lang w:val="uk-UA"/>
        </w:rPr>
        <w:t xml:space="preserve"> порядок фінансового забезпечення регіональних цільових програм розвитку промисловості області, транспорту та зв’язку, ефективного використання паливно-енергетичних ресурсів, енергозбереження, відновлюваних джерел енергії та альтернативних видів палива.</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фінансовими аспектами та порядком реалізації в області Державної стратегії економічного і соціального розвитку та підготовки звітів з її виконання.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b/>
          <w:i/>
          <w:sz w:val="24"/>
          <w:szCs w:val="24"/>
          <w:lang w:val="uk-UA"/>
        </w:rPr>
        <w:t>Визначити та проаналізувати</w:t>
      </w:r>
      <w:r>
        <w:rPr>
          <w:rFonts w:ascii="Times New Roman" w:hAnsi="Times New Roman" w:cs="Times New Roman"/>
          <w:sz w:val="24"/>
          <w:szCs w:val="24"/>
          <w:lang w:val="uk-UA"/>
        </w:rPr>
        <w:t xml:space="preserve"> порядок здійснення фінансового контролю за станом і динамікою економічного та соціального розвитку області.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b/>
          <w:i/>
          <w:sz w:val="24"/>
          <w:szCs w:val="24"/>
          <w:lang w:val="uk-UA"/>
        </w:rPr>
        <w:t>Ознайомитись</w:t>
      </w:r>
      <w:r>
        <w:rPr>
          <w:rFonts w:ascii="Times New Roman" w:hAnsi="Times New Roman" w:cs="Times New Roman"/>
          <w:sz w:val="24"/>
          <w:szCs w:val="24"/>
          <w:lang w:val="uk-UA"/>
        </w:rPr>
        <w:t xml:space="preserve"> із системою моніторингу загроз фінансово-економічній безпеці держави та регіонів.</w:t>
      </w:r>
    </w:p>
    <w:p>
      <w:pPr>
        <w:tabs>
          <w:tab w:val="left" w:pos="1418"/>
        </w:tabs>
        <w:spacing w:after="0" w:line="240" w:lineRule="auto"/>
        <w:rPr>
          <w:rFonts w:ascii="Times New Roman" w:hAnsi="Times New Roman" w:cs="Times New Roman"/>
          <w:sz w:val="24"/>
          <w:szCs w:val="24"/>
          <w:highlight w:val="green"/>
          <w:lang w:val="uk-UA"/>
        </w:rPr>
      </w:pPr>
    </w:p>
    <w:p>
      <w:pPr>
        <w:tabs>
          <w:tab w:val="left" w:pos="1418"/>
        </w:tabs>
        <w:spacing w:after="0" w:line="240" w:lineRule="auto"/>
        <w:jc w:val="center"/>
        <w:rPr>
          <w:rFonts w:ascii="Times New Roman" w:hAnsi="Times New Roman" w:cs="Times New Roman"/>
          <w:sz w:val="24"/>
          <w:szCs w:val="24"/>
          <w:highlight w:val="green"/>
          <w:lang w:val="uk-UA"/>
        </w:rPr>
      </w:pPr>
      <w:r>
        <w:rPr>
          <w:rFonts w:ascii="Times New Roman" w:hAnsi="Times New Roman" w:cs="Times New Roman"/>
          <w:b/>
          <w:sz w:val="24"/>
          <w:szCs w:val="24"/>
          <w:lang w:val="uk-UA"/>
        </w:rPr>
        <w:t>3. Рекомендована література</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Конституція України // Відомості Верховної Ради України. 1996. №30. С.141.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Бюджетний кодекс України // Відомості Верховної Ради України. 2010.  № 50. С.189.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Господарський кодекс України // Відомості Верховної Ради України. 2003. №18. С.144.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власність» від 7 лютого 1991 р. В 12 т. Т. 1. С. 173-188.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підприємництво» від 7 лютого 1991 р. В 12 т.  Т. 1.  С. 191-201.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господарські товариства» від 19 вересня 1991 р. В 12 т.  Т. 2.  С .189-212.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інвестиційну діяльність» від 18 вересня 1991 р. В 12 т.  Т. 3.  С .132-136.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державну контрольно-ревізійну службу в Україні» від 26 січня 1993 р. Відомості Верховної Ради України.  1993.  № 13.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страхування» від 7 березня 1996 р. № 85/96-ВР. Відомості Верховної Ради України. 1996. №18.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державне регулювання ринку цінних паперів в Україні» від 30 жовтня 1996 р. В 12 т.  Т. 11.  С 177-188.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державну податкову службу в Україні» від 5 лютого 1998 р. № 83/98-ВР. Відомості Верховної Ради України. 1998. № 29.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Національний банк України» від 20 травня 1999 р. Відомості Верховної Ради України. 1999. № 29.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 вересня 1999 p. № 1105-XIV. Відомості Верховної Ради України. 1999. № 46-47.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загальнообов'язкове державне соціальне страхування на випадок безробіття» від 2 березня 2000 р. № 1533-ПІ. Відомості Верховної Ради України. 2000. № 22.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державну підтримку малого підприємництва» від 19 жовтня 2000 р. Відомості Верховної Ради України. 2000. № 51-52.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банки і банківську діяльність» від 17 січня 2001 р. Відомості Верховної Ради України. 2001. №5-6.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22 лютого 2001 р. № 2272-ІП. Офіційний вісник України. 2001. № 12.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обов'язкове державне соціальне страхування у зв'язку з тимчасовою втратою працездатності та витратами, зумовленими народженням та похованням» від 18 січня 2001 р. №2 2240-111. Урядовий кур'єр. 2001. №38.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фінансові послуги та державне регулювання ринків фінансових послуг» від 12 липня 2001 р. Урядовий кур'єр.  2001.  № 154. С 6-12.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платіжні системи та переказ грошей в Україні». Урядовий кур'єр. 2001. № 84. С 6-10.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розмір внесків на деякі види загальнообов’язкового державного соціального страхування» від 1 листопада 2001 р. Відомості Верховної Ради України. 2001. №4.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Державний бюджет України на поточний рік». Урядовий кур'єр. 2006. № 29. С 2-10.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іпотеку». Урядовий кур'єр. 2003. № 183. С. 1-12.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іпотечне кредитування, операції з консолідованим іпотечним боргом та іпотечні сертифікати». Урядовий кур'єр. 2003. № 154. С. 1-12.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цінні папери та фондовий ринок» від 23 лютого 2006 р. Урядовий кур'єр. 2006. № 37.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про Державну комісію з регулювання ринків фінансових послуг України від 4 квітня 2003 р. Урядовий кур'єр. 2003. №71.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Податковий Кодекс України від 02.12.2010 № 2755-VІ. </w:t>
      </w:r>
      <w:r>
        <w:rPr>
          <w:rFonts w:ascii="Times New Roman" w:hAnsi="Times New Roman" w:cs="Times New Roman"/>
          <w:sz w:val="24"/>
          <w:szCs w:val="24"/>
          <w:lang w:val="en-US"/>
        </w:rPr>
        <w:t>URL</w:t>
      </w:r>
      <w:r>
        <w:rPr>
          <w:rFonts w:ascii="Times New Roman" w:hAnsi="Times New Roman" w:cs="Times New Roman"/>
          <w:sz w:val="24"/>
          <w:szCs w:val="24"/>
          <w:lang w:val="uk-UA"/>
        </w:rPr>
        <w:t xml:space="preserve">: http://www.rada.gov.ua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Азаренкова Г. М., Борисенко І. І. Фінанси: практикум. К. Знання, 2008. 279 с.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Білик М.Д., Бабяк Н.Д., Соколова О.Б. Фінанси підприємств: Практикум. К. Центр учбової літератури, 2008. 196 с.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Василик О.Д., Василик О.О. Теорія фінансів: Підручник. К.: НІОМ, 2001. 416 с.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Данілов О. Д., Паєнтко Т. В. Фінанси підприємств у запитаннях і відповідях: навч. посіб. К.: КНТ, 2009. 272 с. </w:t>
      </w:r>
    </w:p>
    <w:p>
      <w:pPr>
        <w:numPr>
          <w:ilvl w:val="0"/>
          <w:numId w:val="13"/>
        </w:numPr>
        <w:tabs>
          <w:tab w:val="left" w:pos="0"/>
          <w:tab w:val="left" w:pos="993"/>
          <w:tab w:val="clear" w:pos="72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Данік Н.В., Криленко В.І. Фінансовий менеджмент у банку: навч. посібник. 2018 р. Миколаїв, 250 с.</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Зарєчнєв А. М., Малаєва Т. В., Русанова Р.П. Фінанси. Тести та задачі: Навчальний посібник. Київ: ЦУЛ, 2003. 196 с.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Зеліско І. М. Фінансові ресурси інтеграційних аграрних формувань в сучасному вимірі: монографія. К.: ННЦ ІАЕ. 2012. 451 с.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Зимовець В.В., Зубик С.П. Фінансове посередництво: Навч. посіб. К.: КНЕУ, 2005. 288 с. </w:t>
      </w:r>
    </w:p>
    <w:p>
      <w:pPr>
        <w:numPr>
          <w:ilvl w:val="0"/>
          <w:numId w:val="13"/>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 xml:space="preserve">Корнєва Н.О., Данік Н.В., Рудь І.Ю. Фінансовий аналіз [Текст]. </w:t>
      </w:r>
      <w:r>
        <w:rPr>
          <w:rFonts w:ascii="Times New Roman" w:hAnsi="Times New Roman"/>
          <w:sz w:val="24"/>
          <w:szCs w:val="24"/>
        </w:rPr>
        <w:t>Миколаїв: Іліон. 2016. 212 с.</w:t>
      </w:r>
    </w:p>
    <w:p>
      <w:pPr>
        <w:numPr>
          <w:ilvl w:val="0"/>
          <w:numId w:val="13"/>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Корнєва Н.О., Данік Н.В., Рудь І.Ю. Фінанси [Текст]. Миколаїв: Іліон. 2016. 232 с.</w:t>
      </w:r>
    </w:p>
    <w:p>
      <w:pPr>
        <w:numPr>
          <w:ilvl w:val="0"/>
          <w:numId w:val="13"/>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Корнєва Н.О., Криленко В.І. Фінансова діяльність суб’єктів господарювання [Текст]. Харків: Панов. 2016. 182 с.</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Фінанси для фінансистів [текст]: підручник. К.: «Центр учбової літератури», 2013. 612 с. </w:t>
      </w:r>
    </w:p>
    <w:p>
      <w:pPr>
        <w:pStyle w:val="43"/>
        <w:numPr>
          <w:ilvl w:val="0"/>
          <w:numId w:val="13"/>
        </w:numPr>
        <w:tabs>
          <w:tab w:val="left" w:pos="0"/>
          <w:tab w:val="left" w:pos="851"/>
          <w:tab w:val="left" w:pos="993"/>
          <w:tab w:val="left" w:pos="1418"/>
          <w:tab w:val="clear" w:pos="72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Фінанси: курс для фінансистів. К.: Хай-Тек Прес, 2010. 528 с. </w:t>
      </w:r>
    </w:p>
    <w:p>
      <w:pPr>
        <w:shd w:val="clear" w:color="auto" w:fill="FFFFFF" w:themeFill="background1"/>
        <w:tabs>
          <w:tab w:val="left" w:pos="1418"/>
        </w:tabs>
        <w:spacing w:after="0" w:line="240" w:lineRule="auto"/>
        <w:rPr>
          <w:rFonts w:ascii="Times New Roman" w:hAnsi="Times New Roman" w:cs="Times New Roman"/>
          <w:b/>
          <w:sz w:val="24"/>
          <w:szCs w:val="24"/>
          <w:lang w:val="uk-UA"/>
        </w:rPr>
      </w:pPr>
    </w:p>
    <w:p>
      <w:pPr>
        <w:shd w:val="clear" w:color="auto" w:fill="FFFFFF" w:themeFill="background1"/>
        <w:tabs>
          <w:tab w:val="left" w:pos="1418"/>
        </w:tabs>
        <w:spacing w:after="0" w:line="240" w:lineRule="auto"/>
        <w:ind w:firstLine="567"/>
        <w:rPr>
          <w:rFonts w:ascii="Times New Roman" w:hAnsi="Times New Roman" w:cs="Times New Roman"/>
          <w:b/>
          <w:sz w:val="24"/>
          <w:szCs w:val="24"/>
          <w:lang w:val="uk-UA"/>
        </w:rPr>
      </w:pPr>
      <w:r>
        <w:rPr>
          <w:rFonts w:ascii="Times New Roman" w:hAnsi="Times New Roman" w:cs="Times New Roman"/>
          <w:b/>
          <w:sz w:val="24"/>
          <w:szCs w:val="24"/>
          <w:lang w:val="uk-UA"/>
        </w:rPr>
        <w:t>4. Форма підсумкового контролю успішності навчання:</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 підсумкового контролю успішності навчання – залік, який складають здобувачі вищої освіти після проходження виробничої практики, передбаченої навчальним планом.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Підсумковий контроль проводиться у вигляді заліку за умови проходження здобувачем усіх етапів практичної підготовки.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Завданням заліку є перевірка звіту з виробничої практики, зокрема, логіки викладання основних складових звіту, взаємозв’язків між окремими розділами звіту, здатності до творчого пошуку та використання набутих умінь та навичок в майбутній професійній діяльності.</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Здобувачі, які не з’явилися на підсумковий контрольний захід без поважних причин, вважаються такими, що отримали незадовільну оцінку.</w:t>
      </w:r>
    </w:p>
    <w:p>
      <w:pPr>
        <w:tabs>
          <w:tab w:val="left" w:pos="1418"/>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5. Засоби діагностики успішності навчання: </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звіт;</w:t>
      </w:r>
    </w:p>
    <w:p>
      <w:pPr>
        <w:tabs>
          <w:tab w:val="left" w:pos="141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щоденник.</w:t>
      </w:r>
    </w:p>
    <w:sectPr>
      <w:pgSz w:w="11906" w:h="16838"/>
      <w:pgMar w:top="1134" w:right="850" w:bottom="1134"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TimesNewRoma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A237C"/>
    <w:multiLevelType w:val="multilevel"/>
    <w:tmpl w:val="18CA237C"/>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218C2EB4"/>
    <w:multiLevelType w:val="multilevel"/>
    <w:tmpl w:val="218C2EB4"/>
    <w:lvl w:ilvl="0" w:tentative="0">
      <w:start w:val="1"/>
      <w:numFmt w:val="decimal"/>
      <w:lvlText w:val="%1."/>
      <w:lvlJc w:val="left"/>
      <w:pPr>
        <w:tabs>
          <w:tab w:val="left" w:pos="1080"/>
        </w:tabs>
        <w:ind w:left="1080" w:hanging="360"/>
      </w:pPr>
      <w:rPr>
        <w:rFonts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b/>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2">
    <w:nsid w:val="32E53A03"/>
    <w:multiLevelType w:val="singleLevel"/>
    <w:tmpl w:val="32E53A03"/>
    <w:lvl w:ilvl="0" w:tentative="0">
      <w:start w:val="1"/>
      <w:numFmt w:val="bullet"/>
      <w:lvlText w:val="-"/>
      <w:lvlJc w:val="left"/>
      <w:pPr>
        <w:tabs>
          <w:tab w:val="left" w:pos="720"/>
        </w:tabs>
        <w:ind w:left="720" w:hanging="360"/>
      </w:pPr>
      <w:rPr>
        <w:rFonts w:hint="default"/>
      </w:rPr>
    </w:lvl>
  </w:abstractNum>
  <w:abstractNum w:abstractNumId="3">
    <w:nsid w:val="365359CB"/>
    <w:multiLevelType w:val="singleLevel"/>
    <w:tmpl w:val="365359CB"/>
    <w:lvl w:ilvl="0" w:tentative="0">
      <w:start w:val="2"/>
      <w:numFmt w:val="bullet"/>
      <w:lvlText w:val="-"/>
      <w:lvlJc w:val="left"/>
      <w:pPr>
        <w:tabs>
          <w:tab w:val="left" w:pos="360"/>
        </w:tabs>
        <w:ind w:left="360" w:hanging="360"/>
      </w:pPr>
      <w:rPr>
        <w:rFonts w:hint="default"/>
      </w:rPr>
    </w:lvl>
  </w:abstractNum>
  <w:abstractNum w:abstractNumId="4">
    <w:nsid w:val="3916362C"/>
    <w:multiLevelType w:val="multilevel"/>
    <w:tmpl w:val="391636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3B1E1B7D"/>
    <w:multiLevelType w:val="multilevel"/>
    <w:tmpl w:val="3B1E1B7D"/>
    <w:lvl w:ilvl="0" w:tentative="0">
      <w:start w:val="3"/>
      <w:numFmt w:val="decimal"/>
      <w:lvlText w:val="%1."/>
      <w:lvlJc w:val="left"/>
      <w:pPr>
        <w:tabs>
          <w:tab w:val="left" w:pos="420"/>
        </w:tabs>
        <w:ind w:left="420" w:hanging="420"/>
      </w:pPr>
      <w:rPr>
        <w:rFonts w:hint="default" w:cs="Times New Roman"/>
      </w:rPr>
    </w:lvl>
    <w:lvl w:ilvl="1" w:tentative="0">
      <w:start w:val="4"/>
      <w:numFmt w:val="decimal"/>
      <w:lvlText w:val="%1.%2."/>
      <w:lvlJc w:val="left"/>
      <w:pPr>
        <w:tabs>
          <w:tab w:val="left" w:pos="1080"/>
        </w:tabs>
        <w:ind w:left="1080" w:hanging="720"/>
      </w:pPr>
      <w:rPr>
        <w:rFonts w:hint="default" w:cs="Times New Roman"/>
      </w:rPr>
    </w:lvl>
    <w:lvl w:ilvl="2" w:tentative="0">
      <w:start w:val="1"/>
      <w:numFmt w:val="decimal"/>
      <w:lvlText w:val="%1.%2.%3."/>
      <w:lvlJc w:val="left"/>
      <w:pPr>
        <w:tabs>
          <w:tab w:val="left" w:pos="1440"/>
        </w:tabs>
        <w:ind w:left="1440" w:hanging="720"/>
      </w:pPr>
      <w:rPr>
        <w:rFonts w:hint="default" w:cs="Times New Roman"/>
      </w:rPr>
    </w:lvl>
    <w:lvl w:ilvl="3" w:tentative="0">
      <w:start w:val="1"/>
      <w:numFmt w:val="decimal"/>
      <w:lvlText w:val="%1.%2.%3.%4."/>
      <w:lvlJc w:val="left"/>
      <w:pPr>
        <w:tabs>
          <w:tab w:val="left" w:pos="2160"/>
        </w:tabs>
        <w:ind w:left="2160" w:hanging="108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3240"/>
        </w:tabs>
        <w:ind w:left="3240" w:hanging="1440"/>
      </w:pPr>
      <w:rPr>
        <w:rFonts w:hint="default" w:cs="Times New Roman"/>
      </w:rPr>
    </w:lvl>
    <w:lvl w:ilvl="6" w:tentative="0">
      <w:start w:val="1"/>
      <w:numFmt w:val="decimal"/>
      <w:lvlText w:val="%1.%2.%3.%4.%5.%6.%7."/>
      <w:lvlJc w:val="left"/>
      <w:pPr>
        <w:tabs>
          <w:tab w:val="left" w:pos="3960"/>
        </w:tabs>
        <w:ind w:left="3960" w:hanging="1800"/>
      </w:pPr>
      <w:rPr>
        <w:rFonts w:hint="default" w:cs="Times New Roman"/>
      </w:rPr>
    </w:lvl>
    <w:lvl w:ilvl="7" w:tentative="0">
      <w:start w:val="1"/>
      <w:numFmt w:val="decimal"/>
      <w:lvlText w:val="%1.%2.%3.%4.%5.%6.%7.%8."/>
      <w:lvlJc w:val="left"/>
      <w:pPr>
        <w:tabs>
          <w:tab w:val="left" w:pos="4320"/>
        </w:tabs>
        <w:ind w:left="4320" w:hanging="1800"/>
      </w:pPr>
      <w:rPr>
        <w:rFonts w:hint="default" w:cs="Times New Roman"/>
      </w:rPr>
    </w:lvl>
    <w:lvl w:ilvl="8" w:tentative="0">
      <w:start w:val="1"/>
      <w:numFmt w:val="decimal"/>
      <w:lvlText w:val="%1.%2.%3.%4.%5.%6.%7.%8.%9."/>
      <w:lvlJc w:val="left"/>
      <w:pPr>
        <w:tabs>
          <w:tab w:val="left" w:pos="5040"/>
        </w:tabs>
        <w:ind w:left="5040" w:hanging="2160"/>
      </w:pPr>
      <w:rPr>
        <w:rFonts w:hint="default" w:cs="Times New Roman"/>
      </w:rPr>
    </w:lvl>
  </w:abstractNum>
  <w:abstractNum w:abstractNumId="6">
    <w:nsid w:val="3D3A1D2C"/>
    <w:multiLevelType w:val="multilevel"/>
    <w:tmpl w:val="3D3A1D2C"/>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42D35146"/>
    <w:multiLevelType w:val="multilevel"/>
    <w:tmpl w:val="42D35146"/>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44B0503C"/>
    <w:multiLevelType w:val="multilevel"/>
    <w:tmpl w:val="44B0503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9">
    <w:nsid w:val="527D3A85"/>
    <w:multiLevelType w:val="multilevel"/>
    <w:tmpl w:val="527D3A85"/>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623A09D1"/>
    <w:multiLevelType w:val="multilevel"/>
    <w:tmpl w:val="623A09D1"/>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1">
    <w:nsid w:val="6BC82682"/>
    <w:multiLevelType w:val="multilevel"/>
    <w:tmpl w:val="6BC82682"/>
    <w:lvl w:ilvl="0" w:tentative="0">
      <w:start w:val="3"/>
      <w:numFmt w:val="decimal"/>
      <w:lvlText w:val="%1."/>
      <w:lvlJc w:val="left"/>
      <w:pPr>
        <w:tabs>
          <w:tab w:val="left" w:pos="645"/>
        </w:tabs>
        <w:ind w:left="645" w:hanging="645"/>
      </w:pPr>
      <w:rPr>
        <w:rFonts w:hint="default" w:cs="Times New Roman"/>
      </w:rPr>
    </w:lvl>
    <w:lvl w:ilvl="1" w:tentative="0">
      <w:start w:val="16"/>
      <w:numFmt w:val="decimal"/>
      <w:lvlText w:val="%1.%2."/>
      <w:lvlJc w:val="left"/>
      <w:pPr>
        <w:tabs>
          <w:tab w:val="left" w:pos="1429"/>
        </w:tabs>
        <w:ind w:left="1429" w:hanging="720"/>
      </w:pPr>
      <w:rPr>
        <w:rFonts w:hint="default" w:cs="Times New Roman"/>
      </w:rPr>
    </w:lvl>
    <w:lvl w:ilvl="2" w:tentative="0">
      <w:start w:val="1"/>
      <w:numFmt w:val="decimal"/>
      <w:lvlText w:val="%1.%2.%3."/>
      <w:lvlJc w:val="left"/>
      <w:pPr>
        <w:tabs>
          <w:tab w:val="left" w:pos="2138"/>
        </w:tabs>
        <w:ind w:left="2138" w:hanging="720"/>
      </w:pPr>
      <w:rPr>
        <w:rFonts w:hint="default" w:cs="Times New Roman"/>
      </w:rPr>
    </w:lvl>
    <w:lvl w:ilvl="3" w:tentative="0">
      <w:start w:val="1"/>
      <w:numFmt w:val="decimal"/>
      <w:lvlText w:val="%1.%2.%3.%4."/>
      <w:lvlJc w:val="left"/>
      <w:pPr>
        <w:tabs>
          <w:tab w:val="left" w:pos="3207"/>
        </w:tabs>
        <w:ind w:left="3207" w:hanging="1080"/>
      </w:pPr>
      <w:rPr>
        <w:rFonts w:hint="default" w:cs="Times New Roman"/>
      </w:rPr>
    </w:lvl>
    <w:lvl w:ilvl="4" w:tentative="0">
      <w:start w:val="1"/>
      <w:numFmt w:val="decimal"/>
      <w:lvlText w:val="%1.%2.%3.%4.%5."/>
      <w:lvlJc w:val="left"/>
      <w:pPr>
        <w:tabs>
          <w:tab w:val="left" w:pos="4276"/>
        </w:tabs>
        <w:ind w:left="4276" w:hanging="1440"/>
      </w:pPr>
      <w:rPr>
        <w:rFonts w:hint="default" w:cs="Times New Roman"/>
      </w:rPr>
    </w:lvl>
    <w:lvl w:ilvl="5" w:tentative="0">
      <w:start w:val="1"/>
      <w:numFmt w:val="decimal"/>
      <w:lvlText w:val="%1.%2.%3.%4.%5.%6."/>
      <w:lvlJc w:val="left"/>
      <w:pPr>
        <w:tabs>
          <w:tab w:val="left" w:pos="4985"/>
        </w:tabs>
        <w:ind w:left="4985" w:hanging="1440"/>
      </w:pPr>
      <w:rPr>
        <w:rFonts w:hint="default" w:cs="Times New Roman"/>
      </w:rPr>
    </w:lvl>
    <w:lvl w:ilvl="6" w:tentative="0">
      <w:start w:val="1"/>
      <w:numFmt w:val="decimal"/>
      <w:lvlText w:val="%1.%2.%3.%4.%5.%6.%7."/>
      <w:lvlJc w:val="left"/>
      <w:pPr>
        <w:tabs>
          <w:tab w:val="left" w:pos="6054"/>
        </w:tabs>
        <w:ind w:left="6054" w:hanging="1800"/>
      </w:pPr>
      <w:rPr>
        <w:rFonts w:hint="default" w:cs="Times New Roman"/>
      </w:rPr>
    </w:lvl>
    <w:lvl w:ilvl="7" w:tentative="0">
      <w:start w:val="1"/>
      <w:numFmt w:val="decimal"/>
      <w:lvlText w:val="%1.%2.%3.%4.%5.%6.%7.%8."/>
      <w:lvlJc w:val="left"/>
      <w:pPr>
        <w:tabs>
          <w:tab w:val="left" w:pos="7123"/>
        </w:tabs>
        <w:ind w:left="7123" w:hanging="2160"/>
      </w:pPr>
      <w:rPr>
        <w:rFonts w:hint="default" w:cs="Times New Roman"/>
      </w:rPr>
    </w:lvl>
    <w:lvl w:ilvl="8" w:tentative="0">
      <w:start w:val="1"/>
      <w:numFmt w:val="decimal"/>
      <w:lvlText w:val="%1.%2.%3.%4.%5.%6.%7.%8.%9."/>
      <w:lvlJc w:val="left"/>
      <w:pPr>
        <w:tabs>
          <w:tab w:val="left" w:pos="7832"/>
        </w:tabs>
        <w:ind w:left="7832" w:hanging="2160"/>
      </w:pPr>
      <w:rPr>
        <w:rFonts w:hint="default" w:cs="Times New Roman"/>
      </w:rPr>
    </w:lvl>
  </w:abstractNum>
  <w:abstractNum w:abstractNumId="12">
    <w:nsid w:val="6FD51D73"/>
    <w:multiLevelType w:val="multilevel"/>
    <w:tmpl w:val="6FD51D73"/>
    <w:lvl w:ilvl="0" w:tentative="0">
      <w:start w:val="1"/>
      <w:numFmt w:val="decimal"/>
      <w:lvlText w:val="%1."/>
      <w:lvlJc w:val="left"/>
      <w:pPr>
        <w:tabs>
          <w:tab w:val="left" w:pos="511"/>
        </w:tabs>
        <w:ind w:left="-283"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C2"/>
    <w:rsid w:val="000A0062"/>
    <w:rsid w:val="000A2048"/>
    <w:rsid w:val="002360C5"/>
    <w:rsid w:val="00361C20"/>
    <w:rsid w:val="00367C4D"/>
    <w:rsid w:val="004567AC"/>
    <w:rsid w:val="004832F4"/>
    <w:rsid w:val="004945F3"/>
    <w:rsid w:val="00540FCD"/>
    <w:rsid w:val="00576B6A"/>
    <w:rsid w:val="00590851"/>
    <w:rsid w:val="005E44C0"/>
    <w:rsid w:val="00637873"/>
    <w:rsid w:val="007748E9"/>
    <w:rsid w:val="007D326F"/>
    <w:rsid w:val="008A16C1"/>
    <w:rsid w:val="008C714C"/>
    <w:rsid w:val="008D6006"/>
    <w:rsid w:val="00936AEF"/>
    <w:rsid w:val="009708D8"/>
    <w:rsid w:val="00AA523E"/>
    <w:rsid w:val="00AB63C1"/>
    <w:rsid w:val="00AD6912"/>
    <w:rsid w:val="00AE00D0"/>
    <w:rsid w:val="00B43CC2"/>
    <w:rsid w:val="00BA1B7C"/>
    <w:rsid w:val="00C12B51"/>
    <w:rsid w:val="00C33C58"/>
    <w:rsid w:val="00C77B1F"/>
    <w:rsid w:val="00E56278"/>
    <w:rsid w:val="00F024BE"/>
    <w:rsid w:val="00F573D9"/>
    <w:rsid w:val="16B62D8D"/>
    <w:rsid w:val="1ACA7C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nhideWhenUsed="0" w:uiPriority="99" w:semiHidden="0" w:name="Body Text 3"/>
    <w:lsdException w:uiPriority="0" w:semiHidden="0"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3"/>
    <w:qFormat/>
    <w:uiPriority w:val="9"/>
    <w:pPr>
      <w:keepNext/>
      <w:autoSpaceDE w:val="0"/>
      <w:autoSpaceDN w:val="0"/>
      <w:spacing w:before="240" w:after="60" w:line="240" w:lineRule="auto"/>
      <w:outlineLvl w:val="0"/>
    </w:pPr>
    <w:rPr>
      <w:rFonts w:ascii="Cambria" w:hAnsi="Cambria" w:eastAsia="Times New Roman" w:cs="Times New Roman"/>
      <w:b/>
      <w:bCs/>
      <w:kern w:val="32"/>
      <w:sz w:val="32"/>
      <w:szCs w:val="32"/>
      <w:lang w:eastAsia="ru-RU"/>
    </w:rPr>
  </w:style>
  <w:style w:type="paragraph" w:styleId="3">
    <w:name w:val="heading 2"/>
    <w:basedOn w:val="1"/>
    <w:next w:val="1"/>
    <w:link w:val="34"/>
    <w:qFormat/>
    <w:uiPriority w:val="9"/>
    <w:pPr>
      <w:keepNext/>
      <w:spacing w:before="240" w:after="60" w:line="240" w:lineRule="auto"/>
      <w:outlineLvl w:val="1"/>
    </w:pPr>
    <w:rPr>
      <w:rFonts w:ascii="Arial" w:hAnsi="Arial" w:eastAsia="Times New Roman" w:cs="Arial"/>
      <w:b/>
      <w:bCs/>
      <w:i/>
      <w:iCs/>
      <w:sz w:val="28"/>
      <w:szCs w:val="28"/>
      <w:lang w:eastAsia="ru-RU"/>
    </w:rPr>
  </w:style>
  <w:style w:type="paragraph" w:styleId="4">
    <w:name w:val="heading 3"/>
    <w:basedOn w:val="1"/>
    <w:next w:val="1"/>
    <w:link w:val="35"/>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6"/>
    <w:qFormat/>
    <w:uiPriority w:val="9"/>
    <w:pPr>
      <w:keepNext/>
      <w:tabs>
        <w:tab w:val="left" w:pos="0"/>
      </w:tabs>
      <w:autoSpaceDE w:val="0"/>
      <w:autoSpaceDN w:val="0"/>
      <w:spacing w:after="0" w:line="240" w:lineRule="auto"/>
      <w:ind w:firstLine="851"/>
      <w:jc w:val="center"/>
      <w:outlineLvl w:val="3"/>
    </w:pPr>
    <w:rPr>
      <w:rFonts w:ascii="Calibri" w:hAnsi="Calibri" w:eastAsia="Times New Roman" w:cs="Times New Roman"/>
      <w:b/>
      <w:bCs/>
      <w:sz w:val="28"/>
      <w:szCs w:val="28"/>
      <w:lang w:eastAsia="ru-RU"/>
    </w:rPr>
  </w:style>
  <w:style w:type="paragraph" w:styleId="6">
    <w:name w:val="heading 5"/>
    <w:basedOn w:val="1"/>
    <w:next w:val="1"/>
    <w:link w:val="37"/>
    <w:qFormat/>
    <w:uiPriority w:val="9"/>
    <w:pPr>
      <w:autoSpaceDE w:val="0"/>
      <w:autoSpaceDN w:val="0"/>
      <w:spacing w:before="240" w:after="60" w:line="240" w:lineRule="auto"/>
      <w:outlineLvl w:val="4"/>
    </w:pPr>
    <w:rPr>
      <w:rFonts w:ascii="Calibri" w:hAnsi="Calibri" w:eastAsia="Times New Roman" w:cs="Times New Roman"/>
      <w:b/>
      <w:bCs/>
      <w:i/>
      <w:iCs/>
      <w:sz w:val="26"/>
      <w:szCs w:val="26"/>
      <w:lang w:eastAsia="ru-RU"/>
    </w:rPr>
  </w:style>
  <w:style w:type="paragraph" w:styleId="7">
    <w:name w:val="heading 6"/>
    <w:basedOn w:val="1"/>
    <w:next w:val="1"/>
    <w:link w:val="38"/>
    <w:qFormat/>
    <w:uiPriority w:val="9"/>
    <w:pPr>
      <w:autoSpaceDE w:val="0"/>
      <w:autoSpaceDN w:val="0"/>
      <w:spacing w:before="240" w:after="60" w:line="240" w:lineRule="auto"/>
      <w:outlineLvl w:val="5"/>
    </w:pPr>
    <w:rPr>
      <w:rFonts w:ascii="Calibri" w:hAnsi="Calibri" w:eastAsia="Times New Roman" w:cs="Times New Roman"/>
      <w:b/>
      <w:bCs/>
      <w:sz w:val="20"/>
      <w:szCs w:val="20"/>
      <w:lang w:eastAsia="ru-RU"/>
    </w:rPr>
  </w:style>
  <w:style w:type="paragraph" w:styleId="8">
    <w:name w:val="heading 7"/>
    <w:basedOn w:val="1"/>
    <w:next w:val="1"/>
    <w:link w:val="39"/>
    <w:qFormat/>
    <w:uiPriority w:val="9"/>
    <w:pPr>
      <w:keepNext/>
      <w:autoSpaceDE w:val="0"/>
      <w:autoSpaceDN w:val="0"/>
      <w:spacing w:after="0" w:line="240" w:lineRule="auto"/>
      <w:outlineLvl w:val="6"/>
    </w:pPr>
    <w:rPr>
      <w:rFonts w:ascii="Calibri" w:hAnsi="Calibri" w:eastAsia="Times New Roman" w:cs="Times New Roman"/>
      <w:sz w:val="24"/>
      <w:szCs w:val="24"/>
      <w:lang w:eastAsia="ru-RU"/>
    </w:rPr>
  </w:style>
  <w:style w:type="paragraph" w:styleId="9">
    <w:name w:val="heading 8"/>
    <w:basedOn w:val="1"/>
    <w:next w:val="1"/>
    <w:link w:val="40"/>
    <w:qFormat/>
    <w:uiPriority w:val="9"/>
    <w:pPr>
      <w:keepNext/>
      <w:autoSpaceDE w:val="0"/>
      <w:autoSpaceDN w:val="0"/>
      <w:spacing w:after="0" w:line="360" w:lineRule="auto"/>
      <w:ind w:firstLine="709"/>
      <w:jc w:val="right"/>
      <w:outlineLvl w:val="7"/>
    </w:pPr>
    <w:rPr>
      <w:rFonts w:ascii="Calibri" w:hAnsi="Calibri" w:eastAsia="Times New Roman" w:cs="Times New Roman"/>
      <w:i/>
      <w:iCs/>
      <w:sz w:val="24"/>
      <w:szCs w:val="24"/>
      <w:lang w:eastAsia="ru-RU"/>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3">
    <w:name w:val="footnote reference"/>
    <w:semiHidden/>
    <w:uiPriority w:val="99"/>
    <w:rPr>
      <w:rFonts w:cs="Times New Roman"/>
      <w:vertAlign w:val="superscript"/>
    </w:rPr>
  </w:style>
  <w:style w:type="character" w:styleId="14">
    <w:name w:val="annotation reference"/>
    <w:semiHidden/>
    <w:uiPriority w:val="99"/>
    <w:rPr>
      <w:rFonts w:cs="Times New Roman"/>
      <w:sz w:val="16"/>
      <w:szCs w:val="16"/>
    </w:rPr>
  </w:style>
  <w:style w:type="character" w:styleId="15">
    <w:name w:val="Hyperlink"/>
    <w:semiHidden/>
    <w:unhideWhenUsed/>
    <w:uiPriority w:val="99"/>
    <w:rPr>
      <w:color w:val="0000FF"/>
      <w:u w:val="single"/>
    </w:rPr>
  </w:style>
  <w:style w:type="character" w:styleId="16">
    <w:name w:val="page number"/>
    <w:uiPriority w:val="99"/>
    <w:rPr>
      <w:rFonts w:cs="Times New Roman"/>
    </w:rPr>
  </w:style>
  <w:style w:type="character" w:styleId="17">
    <w:name w:val="Strong"/>
    <w:qFormat/>
    <w:uiPriority w:val="22"/>
    <w:rPr>
      <w:rFonts w:cs="Times New Roman"/>
      <w:b/>
      <w:bCs/>
    </w:rPr>
  </w:style>
  <w:style w:type="paragraph" w:styleId="18">
    <w:name w:val="Balloon Text"/>
    <w:basedOn w:val="1"/>
    <w:link w:val="55"/>
    <w:semiHidden/>
    <w:uiPriority w:val="99"/>
    <w:pPr>
      <w:autoSpaceDE w:val="0"/>
      <w:autoSpaceDN w:val="0"/>
      <w:spacing w:after="0" w:line="240" w:lineRule="auto"/>
    </w:pPr>
    <w:rPr>
      <w:rFonts w:ascii="Tahoma" w:hAnsi="Tahoma" w:eastAsia="Times New Roman" w:cs="Times New Roman"/>
      <w:sz w:val="16"/>
      <w:szCs w:val="16"/>
      <w:lang w:eastAsia="ru-RU"/>
    </w:rPr>
  </w:style>
  <w:style w:type="paragraph" w:styleId="19">
    <w:name w:val="Body Text 2"/>
    <w:basedOn w:val="1"/>
    <w:link w:val="47"/>
    <w:unhideWhenUsed/>
    <w:uiPriority w:val="99"/>
    <w:pPr>
      <w:spacing w:after="120" w:line="480" w:lineRule="auto"/>
    </w:pPr>
  </w:style>
  <w:style w:type="paragraph" w:styleId="20">
    <w:name w:val="Body Text Indent 3"/>
    <w:basedOn w:val="1"/>
    <w:link w:val="45"/>
    <w:uiPriority w:val="99"/>
    <w:pPr>
      <w:autoSpaceDE w:val="0"/>
      <w:autoSpaceDN w:val="0"/>
      <w:spacing w:after="120" w:line="240" w:lineRule="auto"/>
      <w:ind w:left="283"/>
    </w:pPr>
    <w:rPr>
      <w:rFonts w:ascii="Times New Roman" w:hAnsi="Times New Roman" w:eastAsia="Times New Roman" w:cs="Times New Roman"/>
      <w:sz w:val="16"/>
      <w:szCs w:val="16"/>
      <w:lang w:eastAsia="ru-RU"/>
    </w:rPr>
  </w:style>
  <w:style w:type="paragraph" w:styleId="21">
    <w:name w:val="annotation text"/>
    <w:basedOn w:val="1"/>
    <w:link w:val="53"/>
    <w:semiHidden/>
    <w:uiPriority w:val="99"/>
    <w:pPr>
      <w:autoSpaceDE w:val="0"/>
      <w:autoSpaceDN w:val="0"/>
      <w:spacing w:after="0" w:line="240" w:lineRule="auto"/>
    </w:pPr>
    <w:rPr>
      <w:rFonts w:ascii="Times New Roman" w:hAnsi="Times New Roman" w:eastAsia="Times New Roman" w:cs="Times New Roman"/>
      <w:sz w:val="20"/>
      <w:szCs w:val="20"/>
      <w:lang w:eastAsia="ru-RU"/>
    </w:rPr>
  </w:style>
  <w:style w:type="paragraph" w:styleId="22">
    <w:name w:val="footnote text"/>
    <w:basedOn w:val="1"/>
    <w:link w:val="54"/>
    <w:semiHidden/>
    <w:uiPriority w:val="99"/>
    <w:pPr>
      <w:autoSpaceDE w:val="0"/>
      <w:autoSpaceDN w:val="0"/>
      <w:spacing w:after="0" w:line="240" w:lineRule="auto"/>
    </w:pPr>
    <w:rPr>
      <w:rFonts w:ascii="Times New Roman" w:hAnsi="Times New Roman" w:eastAsia="Times New Roman" w:cs="Times New Roman"/>
      <w:sz w:val="20"/>
      <w:szCs w:val="20"/>
      <w:lang w:eastAsia="ru-RU"/>
    </w:rPr>
  </w:style>
  <w:style w:type="paragraph" w:styleId="23">
    <w:name w:val="header"/>
    <w:basedOn w:val="1"/>
    <w:link w:val="49"/>
    <w:uiPriority w:val="99"/>
    <w:pPr>
      <w:tabs>
        <w:tab w:val="center" w:pos="4153"/>
        <w:tab w:val="right" w:pos="8306"/>
      </w:tabs>
      <w:autoSpaceDE w:val="0"/>
      <w:autoSpaceDN w:val="0"/>
      <w:spacing w:after="0" w:line="240" w:lineRule="auto"/>
    </w:pPr>
    <w:rPr>
      <w:rFonts w:ascii="Times New Roman" w:hAnsi="Times New Roman" w:eastAsia="Times New Roman" w:cs="Times New Roman"/>
      <w:sz w:val="20"/>
      <w:szCs w:val="20"/>
      <w:lang w:eastAsia="ru-RU"/>
    </w:rPr>
  </w:style>
  <w:style w:type="paragraph" w:styleId="24">
    <w:name w:val="Body Text"/>
    <w:basedOn w:val="1"/>
    <w:link w:val="42"/>
    <w:qFormat/>
    <w:uiPriority w:val="0"/>
    <w:pPr>
      <w:spacing w:after="120" w:line="240" w:lineRule="auto"/>
    </w:pPr>
    <w:rPr>
      <w:rFonts w:ascii="Times New Roman" w:hAnsi="Times New Roman" w:eastAsia="Times New Roman" w:cs="Times New Roman"/>
      <w:sz w:val="28"/>
      <w:szCs w:val="24"/>
      <w:lang w:eastAsia="ru-RU"/>
    </w:rPr>
  </w:style>
  <w:style w:type="paragraph" w:styleId="25">
    <w:name w:val="Body Text Indent"/>
    <w:basedOn w:val="1"/>
    <w:link w:val="44"/>
    <w:uiPriority w:val="99"/>
    <w:pPr>
      <w:autoSpaceDE w:val="0"/>
      <w:autoSpaceDN w:val="0"/>
      <w:spacing w:after="120" w:line="240" w:lineRule="auto"/>
      <w:ind w:left="283"/>
    </w:pPr>
    <w:rPr>
      <w:rFonts w:ascii="Times New Roman" w:hAnsi="Times New Roman" w:eastAsia="Times New Roman" w:cs="Times New Roman"/>
      <w:sz w:val="20"/>
      <w:szCs w:val="20"/>
      <w:lang w:eastAsia="ru-RU"/>
    </w:rPr>
  </w:style>
  <w:style w:type="paragraph" w:styleId="26">
    <w:name w:val="Title"/>
    <w:basedOn w:val="1"/>
    <w:link w:val="51"/>
    <w:qFormat/>
    <w:uiPriority w:val="10"/>
    <w:pPr>
      <w:autoSpaceDE w:val="0"/>
      <w:autoSpaceDN w:val="0"/>
      <w:spacing w:after="0" w:line="240" w:lineRule="auto"/>
      <w:jc w:val="center"/>
    </w:pPr>
    <w:rPr>
      <w:rFonts w:ascii="Cambria" w:hAnsi="Cambria" w:eastAsia="Times New Roman" w:cs="Times New Roman"/>
      <w:b/>
      <w:bCs/>
      <w:kern w:val="28"/>
      <w:sz w:val="32"/>
      <w:szCs w:val="32"/>
      <w:lang w:eastAsia="ru-RU"/>
    </w:rPr>
  </w:style>
  <w:style w:type="paragraph" w:styleId="27">
    <w:name w:val="footer"/>
    <w:basedOn w:val="1"/>
    <w:link w:val="50"/>
    <w:uiPriority w:val="99"/>
    <w:pPr>
      <w:tabs>
        <w:tab w:val="center" w:pos="4677"/>
        <w:tab w:val="right" w:pos="9355"/>
      </w:tabs>
      <w:autoSpaceDE w:val="0"/>
      <w:autoSpaceDN w:val="0"/>
      <w:spacing w:after="0" w:line="240" w:lineRule="auto"/>
    </w:pPr>
    <w:rPr>
      <w:rFonts w:ascii="Times New Roman" w:hAnsi="Times New Roman" w:eastAsia="Times New Roman" w:cs="Times New Roman"/>
      <w:sz w:val="20"/>
      <w:szCs w:val="20"/>
      <w:lang w:eastAsia="ru-RU"/>
    </w:rPr>
  </w:style>
  <w:style w:type="paragraph" w:styleId="28">
    <w:name w:val="Normal (Web)"/>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lang w:eastAsia="ru-RU"/>
    </w:rPr>
  </w:style>
  <w:style w:type="paragraph" w:styleId="29">
    <w:name w:val="Body Text 3"/>
    <w:basedOn w:val="1"/>
    <w:link w:val="52"/>
    <w:uiPriority w:val="99"/>
    <w:pPr>
      <w:autoSpaceDE w:val="0"/>
      <w:autoSpaceDN w:val="0"/>
      <w:spacing w:after="120" w:line="240" w:lineRule="auto"/>
    </w:pPr>
    <w:rPr>
      <w:rFonts w:ascii="Times New Roman" w:hAnsi="Times New Roman" w:eastAsia="Times New Roman" w:cs="Times New Roman"/>
      <w:sz w:val="16"/>
      <w:szCs w:val="16"/>
      <w:lang w:eastAsia="ru-RU"/>
    </w:rPr>
  </w:style>
  <w:style w:type="paragraph" w:styleId="30">
    <w:name w:val="Body Text Indent 2"/>
    <w:basedOn w:val="1"/>
    <w:link w:val="46"/>
    <w:unhideWhenUsed/>
    <w:uiPriority w:val="0"/>
    <w:pPr>
      <w:spacing w:after="120" w:line="480" w:lineRule="auto"/>
      <w:ind w:left="283"/>
    </w:pPr>
  </w:style>
  <w:style w:type="paragraph" w:styleId="31">
    <w:name w:val="Subtitle"/>
    <w:basedOn w:val="1"/>
    <w:link w:val="48"/>
    <w:qFormat/>
    <w:uiPriority w:val="11"/>
    <w:pPr>
      <w:autoSpaceDE w:val="0"/>
      <w:autoSpaceDN w:val="0"/>
      <w:spacing w:after="0" w:line="240" w:lineRule="auto"/>
      <w:jc w:val="center"/>
    </w:pPr>
    <w:rPr>
      <w:rFonts w:ascii="Cambria" w:hAnsi="Cambria" w:eastAsia="Times New Roman" w:cs="Times New Roman"/>
      <w:sz w:val="24"/>
      <w:szCs w:val="24"/>
      <w:lang w:eastAsia="ru-RU"/>
    </w:rPr>
  </w:style>
  <w:style w:type="table" w:styleId="32">
    <w:name w:val="Table Grid"/>
    <w:basedOn w:val="12"/>
    <w:uiPriority w:val="99"/>
    <w:pPr>
      <w:autoSpaceDE w:val="0"/>
      <w:autoSpaceDN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Заголовок 1 Знак"/>
    <w:basedOn w:val="11"/>
    <w:link w:val="2"/>
    <w:uiPriority w:val="9"/>
    <w:rPr>
      <w:rFonts w:ascii="Cambria" w:hAnsi="Cambria" w:eastAsia="Times New Roman" w:cs="Times New Roman"/>
      <w:b/>
      <w:bCs/>
      <w:kern w:val="32"/>
      <w:sz w:val="32"/>
      <w:szCs w:val="32"/>
      <w:lang w:eastAsia="ru-RU"/>
    </w:rPr>
  </w:style>
  <w:style w:type="character" w:customStyle="1" w:styleId="34">
    <w:name w:val="Заголовок 2 Знак"/>
    <w:basedOn w:val="11"/>
    <w:link w:val="3"/>
    <w:qFormat/>
    <w:uiPriority w:val="9"/>
    <w:rPr>
      <w:rFonts w:ascii="Arial" w:hAnsi="Arial" w:eastAsia="Times New Roman" w:cs="Arial"/>
      <w:b/>
      <w:bCs/>
      <w:i/>
      <w:iCs/>
      <w:sz w:val="28"/>
      <w:szCs w:val="28"/>
      <w:lang w:eastAsia="ru-RU"/>
    </w:rPr>
  </w:style>
  <w:style w:type="character" w:customStyle="1" w:styleId="35">
    <w:name w:val="Заголовок 3 Знак"/>
    <w:basedOn w:val="11"/>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6">
    <w:name w:val="Заголовок 4 Знак"/>
    <w:basedOn w:val="11"/>
    <w:link w:val="5"/>
    <w:uiPriority w:val="9"/>
    <w:rPr>
      <w:rFonts w:ascii="Calibri" w:hAnsi="Calibri" w:eastAsia="Times New Roman" w:cs="Times New Roman"/>
      <w:b/>
      <w:bCs/>
      <w:sz w:val="28"/>
      <w:szCs w:val="28"/>
      <w:lang w:eastAsia="ru-RU"/>
    </w:rPr>
  </w:style>
  <w:style w:type="character" w:customStyle="1" w:styleId="37">
    <w:name w:val="Заголовок 5 Знак"/>
    <w:basedOn w:val="11"/>
    <w:link w:val="6"/>
    <w:uiPriority w:val="9"/>
    <w:rPr>
      <w:rFonts w:ascii="Calibri" w:hAnsi="Calibri" w:eastAsia="Times New Roman" w:cs="Times New Roman"/>
      <w:b/>
      <w:bCs/>
      <w:i/>
      <w:iCs/>
      <w:sz w:val="26"/>
      <w:szCs w:val="26"/>
      <w:lang w:eastAsia="ru-RU"/>
    </w:rPr>
  </w:style>
  <w:style w:type="character" w:customStyle="1" w:styleId="38">
    <w:name w:val="Заголовок 6 Знак"/>
    <w:basedOn w:val="11"/>
    <w:link w:val="7"/>
    <w:uiPriority w:val="9"/>
    <w:rPr>
      <w:rFonts w:ascii="Calibri" w:hAnsi="Calibri" w:eastAsia="Times New Roman" w:cs="Times New Roman"/>
      <w:b/>
      <w:bCs/>
      <w:sz w:val="20"/>
      <w:szCs w:val="20"/>
      <w:lang w:eastAsia="ru-RU"/>
    </w:rPr>
  </w:style>
  <w:style w:type="character" w:customStyle="1" w:styleId="39">
    <w:name w:val="Заголовок 7 Знак"/>
    <w:basedOn w:val="11"/>
    <w:link w:val="8"/>
    <w:uiPriority w:val="9"/>
    <w:rPr>
      <w:rFonts w:ascii="Calibri" w:hAnsi="Calibri" w:eastAsia="Times New Roman" w:cs="Times New Roman"/>
      <w:sz w:val="24"/>
      <w:szCs w:val="24"/>
      <w:lang w:eastAsia="ru-RU"/>
    </w:rPr>
  </w:style>
  <w:style w:type="character" w:customStyle="1" w:styleId="40">
    <w:name w:val="Заголовок 8 Знак"/>
    <w:basedOn w:val="11"/>
    <w:link w:val="9"/>
    <w:qFormat/>
    <w:uiPriority w:val="9"/>
    <w:rPr>
      <w:rFonts w:ascii="Calibri" w:hAnsi="Calibri" w:eastAsia="Times New Roman" w:cs="Times New Roman"/>
      <w:i/>
      <w:iCs/>
      <w:sz w:val="24"/>
      <w:szCs w:val="24"/>
      <w:lang w:eastAsia="ru-RU"/>
    </w:rPr>
  </w:style>
  <w:style w:type="character" w:customStyle="1" w:styleId="41">
    <w:name w:val="Заголовок 9 Знак"/>
    <w:basedOn w:val="11"/>
    <w:link w:val="10"/>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Основной текст Знак"/>
    <w:basedOn w:val="11"/>
    <w:link w:val="24"/>
    <w:uiPriority w:val="0"/>
    <w:rPr>
      <w:rFonts w:ascii="Times New Roman" w:hAnsi="Times New Roman" w:eastAsia="Times New Roman" w:cs="Times New Roman"/>
      <w:sz w:val="28"/>
      <w:szCs w:val="24"/>
      <w:lang w:eastAsia="ru-RU"/>
    </w:rPr>
  </w:style>
  <w:style w:type="paragraph" w:styleId="43">
    <w:name w:val="List Paragraph"/>
    <w:basedOn w:val="1"/>
    <w:qFormat/>
    <w:uiPriority w:val="34"/>
    <w:pPr>
      <w:ind w:left="720"/>
      <w:contextualSpacing/>
    </w:pPr>
  </w:style>
  <w:style w:type="character" w:customStyle="1" w:styleId="44">
    <w:name w:val="Основной текст с отступом Знак"/>
    <w:basedOn w:val="11"/>
    <w:link w:val="25"/>
    <w:uiPriority w:val="99"/>
    <w:rPr>
      <w:rFonts w:ascii="Times New Roman" w:hAnsi="Times New Roman" w:eastAsia="Times New Roman" w:cs="Times New Roman"/>
      <w:sz w:val="20"/>
      <w:szCs w:val="20"/>
      <w:lang w:eastAsia="ru-RU"/>
    </w:rPr>
  </w:style>
  <w:style w:type="character" w:customStyle="1" w:styleId="45">
    <w:name w:val="Основной текст с отступом 3 Знак"/>
    <w:basedOn w:val="11"/>
    <w:link w:val="20"/>
    <w:uiPriority w:val="99"/>
    <w:rPr>
      <w:rFonts w:ascii="Times New Roman" w:hAnsi="Times New Roman" w:eastAsia="Times New Roman" w:cs="Times New Roman"/>
      <w:sz w:val="16"/>
      <w:szCs w:val="16"/>
      <w:lang w:eastAsia="ru-RU"/>
    </w:rPr>
  </w:style>
  <w:style w:type="character" w:customStyle="1" w:styleId="46">
    <w:name w:val="Основной текст с отступом 2 Знак"/>
    <w:basedOn w:val="11"/>
    <w:link w:val="30"/>
    <w:uiPriority w:val="0"/>
  </w:style>
  <w:style w:type="character" w:customStyle="1" w:styleId="47">
    <w:name w:val="Основной текст 2 Знак"/>
    <w:basedOn w:val="11"/>
    <w:link w:val="19"/>
    <w:uiPriority w:val="99"/>
  </w:style>
  <w:style w:type="character" w:customStyle="1" w:styleId="48">
    <w:name w:val="Подзаголовок Знак"/>
    <w:basedOn w:val="11"/>
    <w:link w:val="31"/>
    <w:uiPriority w:val="11"/>
    <w:rPr>
      <w:rFonts w:ascii="Cambria" w:hAnsi="Cambria" w:eastAsia="Times New Roman" w:cs="Times New Roman"/>
      <w:sz w:val="24"/>
      <w:szCs w:val="24"/>
      <w:lang w:eastAsia="ru-RU"/>
    </w:rPr>
  </w:style>
  <w:style w:type="character" w:customStyle="1" w:styleId="49">
    <w:name w:val="Верхний колонтитул Знак"/>
    <w:basedOn w:val="11"/>
    <w:link w:val="23"/>
    <w:uiPriority w:val="99"/>
    <w:rPr>
      <w:rFonts w:ascii="Times New Roman" w:hAnsi="Times New Roman" w:eastAsia="Times New Roman" w:cs="Times New Roman"/>
      <w:sz w:val="20"/>
      <w:szCs w:val="20"/>
      <w:lang w:eastAsia="ru-RU"/>
    </w:rPr>
  </w:style>
  <w:style w:type="character" w:customStyle="1" w:styleId="50">
    <w:name w:val="Нижний колонтитул Знак"/>
    <w:basedOn w:val="11"/>
    <w:link w:val="27"/>
    <w:uiPriority w:val="99"/>
    <w:rPr>
      <w:rFonts w:ascii="Times New Roman" w:hAnsi="Times New Roman" w:eastAsia="Times New Roman" w:cs="Times New Roman"/>
      <w:sz w:val="20"/>
      <w:szCs w:val="20"/>
      <w:lang w:eastAsia="ru-RU"/>
    </w:rPr>
  </w:style>
  <w:style w:type="character" w:customStyle="1" w:styleId="51">
    <w:name w:val="Заголовок Знак"/>
    <w:basedOn w:val="11"/>
    <w:link w:val="26"/>
    <w:uiPriority w:val="10"/>
    <w:rPr>
      <w:rFonts w:ascii="Cambria" w:hAnsi="Cambria" w:eastAsia="Times New Roman" w:cs="Times New Roman"/>
      <w:b/>
      <w:bCs/>
      <w:kern w:val="28"/>
      <w:sz w:val="32"/>
      <w:szCs w:val="32"/>
      <w:lang w:eastAsia="ru-RU"/>
    </w:rPr>
  </w:style>
  <w:style w:type="character" w:customStyle="1" w:styleId="52">
    <w:name w:val="Основной текст 3 Знак"/>
    <w:basedOn w:val="11"/>
    <w:link w:val="29"/>
    <w:uiPriority w:val="99"/>
    <w:rPr>
      <w:rFonts w:ascii="Times New Roman" w:hAnsi="Times New Roman" w:eastAsia="Times New Roman" w:cs="Times New Roman"/>
      <w:sz w:val="16"/>
      <w:szCs w:val="16"/>
      <w:lang w:eastAsia="ru-RU"/>
    </w:rPr>
  </w:style>
  <w:style w:type="character" w:customStyle="1" w:styleId="53">
    <w:name w:val="Текст примечания Знак"/>
    <w:basedOn w:val="11"/>
    <w:link w:val="21"/>
    <w:semiHidden/>
    <w:uiPriority w:val="99"/>
    <w:rPr>
      <w:rFonts w:ascii="Times New Roman" w:hAnsi="Times New Roman" w:eastAsia="Times New Roman" w:cs="Times New Roman"/>
      <w:sz w:val="20"/>
      <w:szCs w:val="20"/>
      <w:lang w:eastAsia="ru-RU"/>
    </w:rPr>
  </w:style>
  <w:style w:type="character" w:customStyle="1" w:styleId="54">
    <w:name w:val="Текст сноски Знак"/>
    <w:basedOn w:val="11"/>
    <w:link w:val="22"/>
    <w:semiHidden/>
    <w:uiPriority w:val="99"/>
    <w:rPr>
      <w:rFonts w:ascii="Times New Roman" w:hAnsi="Times New Roman" w:eastAsia="Times New Roman" w:cs="Times New Roman"/>
      <w:sz w:val="20"/>
      <w:szCs w:val="20"/>
      <w:lang w:eastAsia="ru-RU"/>
    </w:rPr>
  </w:style>
  <w:style w:type="character" w:customStyle="1" w:styleId="55">
    <w:name w:val="Текст выноски Знак"/>
    <w:basedOn w:val="11"/>
    <w:link w:val="18"/>
    <w:semiHidden/>
    <w:uiPriority w:val="99"/>
    <w:rPr>
      <w:rFonts w:ascii="Tahoma" w:hAnsi="Tahoma" w:eastAsia="Times New Roman" w:cs="Times New Roman"/>
      <w:sz w:val="16"/>
      <w:szCs w:val="16"/>
      <w:lang w:eastAsia="ru-RU"/>
    </w:rPr>
  </w:style>
  <w:style w:type="paragraph" w:customStyle="1" w:styleId="56">
    <w:name w:val="FR1"/>
    <w:uiPriority w:val="99"/>
    <w:pPr>
      <w:widowControl w:val="0"/>
      <w:autoSpaceDE w:val="0"/>
      <w:autoSpaceDN w:val="0"/>
      <w:spacing w:after="0" w:line="280" w:lineRule="auto"/>
      <w:ind w:left="240"/>
      <w:jc w:val="center"/>
    </w:pPr>
    <w:rPr>
      <w:rFonts w:ascii="Arial" w:hAnsi="Arial" w:eastAsia="Times New Roman" w:cs="Arial"/>
      <w:i/>
      <w:iCs/>
      <w:sz w:val="20"/>
      <w:szCs w:val="20"/>
      <w:lang w:val="uk-UA" w:eastAsia="ru-RU" w:bidi="ar-SA"/>
    </w:rPr>
  </w:style>
  <w:style w:type="paragraph" w:customStyle="1" w:styleId="57">
    <w:name w:val="ДинШапкаНазв"/>
    <w:basedOn w:val="1"/>
    <w:uiPriority w:val="99"/>
    <w:pPr>
      <w:widowControl w:val="0"/>
      <w:tabs>
        <w:tab w:val="left" w:pos="1800"/>
        <w:tab w:val="left" w:pos="4140"/>
      </w:tabs>
      <w:autoSpaceDE w:val="0"/>
      <w:autoSpaceDN w:val="0"/>
      <w:spacing w:after="0"/>
      <w:ind w:firstLine="567"/>
      <w:jc w:val="center"/>
    </w:pPr>
    <w:rPr>
      <w:rFonts w:ascii="Times New Roman" w:hAnsi="Times New Roman" w:eastAsia="Times New Roman" w:cs="Times New Roman"/>
      <w:b/>
      <w:color w:val="000000"/>
      <w:sz w:val="28"/>
      <w:szCs w:val="28"/>
      <w:u w:val="single"/>
      <w:lang w:val="uk-UA" w:eastAsia="ru-RU"/>
    </w:rPr>
  </w:style>
  <w:style w:type="paragraph" w:customStyle="1" w:styleId="58">
    <w:name w:val="Обычный (Web)"/>
    <w:basedOn w:val="1"/>
    <w:uiPriority w:val="99"/>
    <w:pPr>
      <w:autoSpaceDE w:val="0"/>
      <w:autoSpaceDN w:val="0"/>
      <w:spacing w:before="100" w:after="100" w:line="240" w:lineRule="auto"/>
    </w:pPr>
    <w:rPr>
      <w:rFonts w:ascii="Times New Roman" w:hAnsi="Times New Roman" w:eastAsia="Times New Roman" w:cs="Times New Roman"/>
      <w:color w:val="000000"/>
      <w:sz w:val="24"/>
      <w:szCs w:val="24"/>
      <w:lang w:eastAsia="ru-RU"/>
    </w:rPr>
  </w:style>
  <w:style w:type="paragraph" w:customStyle="1" w:styleId="59">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uk-UA" w:eastAsia="uk-UA" w:bidi="ar-SA"/>
    </w:rPr>
  </w:style>
  <w:style w:type="paragraph" w:customStyle="1" w:styleId="60">
    <w:name w:val="H3"/>
    <w:basedOn w:val="1"/>
    <w:next w:val="1"/>
    <w:uiPriority w:val="0"/>
    <w:pPr>
      <w:keepNext/>
      <w:widowControl w:val="0"/>
      <w:spacing w:before="100" w:after="100" w:line="240" w:lineRule="auto"/>
      <w:outlineLvl w:val="3"/>
    </w:pPr>
    <w:rPr>
      <w:rFonts w:ascii="Times New Roman" w:hAnsi="Times New Roman" w:eastAsia="Times New Roman" w:cs="Times New Roman"/>
      <w:b/>
      <w:sz w:val="28"/>
      <w:szCs w:val="20"/>
      <w:lang w:val="en-AU"/>
    </w:rPr>
  </w:style>
  <w:style w:type="paragraph" w:customStyle="1" w:styleId="61">
    <w:name w:val="ДинФормаНазвание"/>
    <w:basedOn w:val="1"/>
    <w:uiPriority w:val="0"/>
    <w:pPr>
      <w:widowControl w:val="0"/>
      <w:spacing w:after="0" w:line="240" w:lineRule="auto"/>
      <w:jc w:val="center"/>
    </w:pPr>
    <w:rPr>
      <w:rFonts w:ascii="Times New Roman" w:hAnsi="Times New Roman" w:eastAsia="Times New Roman" w:cs="Times New Roman"/>
      <w:b/>
      <w:color w:val="000000"/>
      <w:sz w:val="28"/>
      <w:szCs w:val="20"/>
      <w:lang w:eastAsia="ru-RU"/>
    </w:rPr>
  </w:style>
  <w:style w:type="paragraph" w:customStyle="1" w:styleId="62">
    <w:name w:val="ДинРазделОбыч"/>
    <w:basedOn w:val="1"/>
    <w:uiPriority w:val="0"/>
    <w:pPr>
      <w:widowControl w:val="0"/>
      <w:spacing w:after="0" w:line="240" w:lineRule="auto"/>
      <w:jc w:val="center"/>
    </w:pPr>
    <w:rPr>
      <w:rFonts w:ascii="Times New Roman" w:hAnsi="Times New Roman" w:eastAsia="Times New Roman" w:cs="Times New Roman"/>
      <w:b/>
      <w:bCs/>
      <w:color w:val="000000"/>
      <w:szCs w:val="20"/>
      <w:lang w:val="uk-UA" w:eastAsia="ru-RU"/>
    </w:rPr>
  </w:style>
  <w:style w:type="character" w:customStyle="1" w:styleId="63">
    <w:name w:val="Font Style12"/>
    <w:uiPriority w:val="0"/>
    <w:rPr>
      <w:rFonts w:hint="default" w:ascii="Times New Roman" w:hAnsi="Times New Roman" w:cs="Times New Roman"/>
      <w:sz w:val="28"/>
      <w:szCs w:val="28"/>
    </w:rPr>
  </w:style>
  <w:style w:type="character" w:customStyle="1" w:styleId="64">
    <w:name w:val="Font Style15"/>
    <w:uiPriority w:val="0"/>
    <w:rPr>
      <w:rFonts w:hint="default" w:ascii="Times New Roman" w:hAnsi="Times New Roman" w:cs="Times New Roman"/>
      <w:b/>
      <w:bCs/>
      <w:sz w:val="26"/>
      <w:szCs w:val="26"/>
    </w:rPr>
  </w:style>
  <w:style w:type="paragraph" w:customStyle="1" w:styleId="65">
    <w:name w:val="Абзац списка1"/>
    <w:basedOn w:val="1"/>
    <w:uiPriority w:val="0"/>
    <w:pPr>
      <w:spacing w:after="0" w:line="360" w:lineRule="auto"/>
      <w:ind w:left="720" w:firstLine="709"/>
      <w:contextualSpacing/>
      <w:jc w:val="both"/>
    </w:pPr>
    <w:rPr>
      <w:rFonts w:ascii="Times New Roman" w:hAnsi="Times New Roman" w:eastAsia="Times New Roman" w:cs="Times New Roman"/>
      <w:sz w:val="28"/>
      <w:lang w:val="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9D41-2295-42CC-B94F-6EC51CDD322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7789</Words>
  <Characters>44400</Characters>
  <Lines>370</Lines>
  <Paragraphs>104</Paragraphs>
  <TotalTime>15</TotalTime>
  <ScaleCrop>false</ScaleCrop>
  <LinksUpToDate>false</LinksUpToDate>
  <CharactersWithSpaces>52085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2022-10-19T18:16:00Z</dcterms:created>
  <dc:creator>LIZA</dc:creator>
  <cp:lastModifiedBy>Lenovo</cp:lastModifiedBy>
  <dcterms:modified xsi:type="dcterms:W3CDTF">2022-11-19T15:59:03Z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E33E516AB0C847079AD58BF57B22BB5A</vt:lpwstr>
  </property>
</Properties>
</file>