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-1400175</wp:posOffset>
            </wp:positionH>
            <wp:positionV relativeFrom="page">
              <wp:posOffset>1490345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-1133475</wp:posOffset>
            </wp:positionH>
            <wp:positionV relativeFrom="page">
              <wp:posOffset>1842770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spacing w:after="0"/>
        <w:rPr>
          <w:sz w:val="28"/>
          <w:szCs w:val="28"/>
          <w:lang w:val="uk-UA"/>
        </w:rPr>
      </w:pPr>
    </w:p>
    <w:p>
      <w:pPr>
        <w:spacing w:after="0"/>
        <w:rPr>
          <w:sz w:val="28"/>
          <w:szCs w:val="28"/>
          <w:lang w:val="uk-UA"/>
        </w:rPr>
      </w:pPr>
    </w:p>
    <w:p>
      <w:pPr>
        <w:spacing w:after="0"/>
        <w:rPr>
          <w:sz w:val="28"/>
          <w:szCs w:val="28"/>
          <w:lang w:val="uk-UA"/>
        </w:rPr>
      </w:pPr>
    </w:p>
    <w:p>
      <w:pPr>
        <w:spacing w:after="0"/>
        <w:rPr>
          <w:sz w:val="28"/>
          <w:szCs w:val="28"/>
          <w:lang w:val="uk-UA"/>
        </w:rPr>
      </w:pPr>
    </w:p>
    <w:p>
      <w:pPr>
        <w:spacing w:after="0"/>
        <w:rPr>
          <w:sz w:val="28"/>
          <w:szCs w:val="28"/>
          <w:lang w:val="uk-UA"/>
        </w:rPr>
      </w:pPr>
    </w:p>
    <w:p>
      <w:pPr>
        <w:spacing w:after="0"/>
        <w:rPr>
          <w:sz w:val="28"/>
          <w:szCs w:val="28"/>
          <w:lang w:val="uk-UA"/>
        </w:rPr>
      </w:pPr>
    </w:p>
    <w:p>
      <w:pPr>
        <w:spacing w:after="0"/>
        <w:rPr>
          <w:sz w:val="28"/>
          <w:szCs w:val="28"/>
          <w:lang w:val="uk-UA"/>
        </w:rPr>
      </w:pPr>
    </w:p>
    <w:p>
      <w:pPr>
        <w:tabs>
          <w:tab w:val="left" w:pos="0"/>
        </w:tabs>
        <w:autoSpaceDE w:val="0"/>
        <w:autoSpaceDN w:val="0"/>
        <w:adjustRightInd w:val="0"/>
        <w:spacing w:after="0" w:line="240" w:lineRule="auto"/>
        <w:jc w:val="center"/>
        <w:rPr>
          <w:rFonts w:ascii="Times New Roman" w:hAnsi="Times New Roman" w:eastAsia="Times New Roman" w:cs="Times New Roman"/>
          <w:b/>
          <w:bCs/>
          <w:color w:val="000000"/>
          <w:sz w:val="28"/>
          <w:szCs w:val="28"/>
          <w:lang w:val="uk-UA" w:eastAsia="uk-UA"/>
        </w:rPr>
      </w:pPr>
      <w:bookmarkStart w:id="1" w:name="_GoBack"/>
      <w:bookmarkEnd w:id="1"/>
      <w:r>
        <w:rPr>
          <w:rFonts w:ascii="Times New Roman" w:hAnsi="Times New Roman" w:eastAsia="Times New Roman" w:cs="Times New Roman"/>
          <w:b/>
          <w:bCs/>
          <w:color w:val="000000"/>
          <w:sz w:val="28"/>
          <w:szCs w:val="28"/>
          <w:lang w:val="uk-UA" w:eastAsia="uk-UA"/>
        </w:rPr>
        <w:t>Анотація</w:t>
      </w:r>
    </w:p>
    <w:p>
      <w:pPr>
        <w:tabs>
          <w:tab w:val="left" w:pos="0"/>
        </w:tabs>
        <w:autoSpaceDE w:val="0"/>
        <w:autoSpaceDN w:val="0"/>
        <w:adjustRightInd w:val="0"/>
        <w:spacing w:after="0" w:line="240" w:lineRule="auto"/>
        <w:jc w:val="center"/>
        <w:rPr>
          <w:rFonts w:ascii="Times New Roman" w:hAnsi="Times New Roman" w:eastAsia="Times New Roman" w:cs="Times New Roman"/>
          <w:b/>
          <w:bCs/>
          <w:color w:val="000000"/>
          <w:sz w:val="28"/>
          <w:szCs w:val="28"/>
          <w:lang w:val="uk-UA" w:eastAsia="uk-UA"/>
        </w:rPr>
      </w:pPr>
    </w:p>
    <w:p>
      <w:pPr>
        <w:spacing w:after="0" w:line="240" w:lineRule="auto"/>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ru-RU"/>
        </w:rPr>
        <w:t>Програма проходження виробничої практики з фінансів підприємств і оподаткування складена Рудь І.Ю. відповідно до освітньо-професійної програми підготовки б</w:t>
      </w:r>
      <w:r>
        <w:rPr>
          <w:rFonts w:ascii="Times New Roman" w:hAnsi="Times New Roman" w:eastAsia="Times New Roman" w:cs="Times New Roman"/>
          <w:color w:val="000000"/>
          <w:sz w:val="28"/>
          <w:szCs w:val="28"/>
          <w:lang w:val="uk-UA" w:eastAsia="ru-RU"/>
        </w:rPr>
        <w:t xml:space="preserve">акалаврів галузі знань 07 Управління та адміністрування спеціальності 072 Фінанси, банківська справа та страхування, освітня програма: </w:t>
      </w:r>
      <w:r>
        <w:rPr>
          <w:rFonts w:ascii="Times New Roman" w:hAnsi="Times New Roman" w:eastAsia="Times New Roman" w:cs="Times New Roman"/>
          <w:sz w:val="28"/>
          <w:szCs w:val="28"/>
          <w:lang w:val="uk-UA" w:eastAsia="uk-UA"/>
        </w:rPr>
        <w:t>Фінанси, банківська справа та страхування</w:t>
      </w:r>
    </w:p>
    <w:p>
      <w:pPr>
        <w:widowControl w:val="0"/>
        <w:shd w:val="clear" w:color="auto" w:fill="FFFFFF"/>
        <w:spacing w:after="0" w:line="240" w:lineRule="auto"/>
        <w:ind w:firstLine="567"/>
        <w:jc w:val="both"/>
        <w:rPr>
          <w:rFonts w:ascii="Times New Roman" w:hAnsi="Times New Roman" w:eastAsia="Times New Roman" w:cs="Times New Roman"/>
          <w:color w:val="000000"/>
          <w:sz w:val="28"/>
          <w:szCs w:val="28"/>
          <w:lang w:val="uk-UA"/>
        </w:rPr>
      </w:pPr>
      <w:r>
        <w:rPr>
          <w:rFonts w:ascii="Times New Roman" w:hAnsi="Times New Roman" w:eastAsia="Times New Roman" w:cs="Times New Roman"/>
          <w:bCs/>
          <w:sz w:val="28"/>
          <w:szCs w:val="28"/>
          <w:lang w:val="uk-UA"/>
        </w:rPr>
        <w:t>Предметом</w:t>
      </w:r>
      <w:r>
        <w:rPr>
          <w:rFonts w:ascii="Times New Roman" w:hAnsi="Times New Roman" w:eastAsia="Times New Roman" w:cs="Times New Roman"/>
          <w:sz w:val="28"/>
          <w:szCs w:val="28"/>
          <w:lang w:val="uk-UA"/>
        </w:rPr>
        <w:t xml:space="preserve"> виробничої практики </w:t>
      </w:r>
      <w:r>
        <w:rPr>
          <w:rFonts w:ascii="Times New Roman" w:hAnsi="Times New Roman" w:eastAsia="Times New Roman" w:cs="Times New Roman"/>
          <w:sz w:val="28"/>
          <w:szCs w:val="28"/>
          <w:lang w:val="uk-UA" w:eastAsia="ru-RU"/>
        </w:rPr>
        <w:t xml:space="preserve">з фінансів підприємств і оподаткування </w:t>
      </w:r>
      <w:r>
        <w:rPr>
          <w:rFonts w:ascii="Times New Roman" w:hAnsi="Times New Roman" w:eastAsia="Times New Roman" w:cs="Times New Roman"/>
          <w:sz w:val="28"/>
          <w:szCs w:val="28"/>
          <w:lang w:val="uk-UA"/>
        </w:rPr>
        <w:t>є стажування на посадах у фінансово-економічних відділах дублерами. Це пов'язано з тим, що практика є важливою частиною практичної підготовки кваліфікованих фахівців у галузі фінансово-економічної та обліково-аналітичної роботи за спеціальністю 072 Фінанси, банківська справа та страхування.</w:t>
      </w:r>
    </w:p>
    <w:p>
      <w:pPr>
        <w:spacing w:after="0" w:line="240" w:lineRule="auto"/>
        <w:ind w:firstLine="567"/>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bCs/>
          <w:sz w:val="28"/>
          <w:szCs w:val="28"/>
          <w:lang w:val="uk-UA" w:eastAsia="ru-RU"/>
        </w:rPr>
        <w:t>Міждисциплінарні зв’язки</w:t>
      </w:r>
      <w:r>
        <w:rPr>
          <w:rFonts w:ascii="Times New Roman" w:hAnsi="Times New Roman" w:eastAsia="Times New Roman" w:cs="Times New Roman"/>
          <w:sz w:val="28"/>
          <w:szCs w:val="28"/>
          <w:lang w:val="uk-UA" w:eastAsia="ru-RU"/>
        </w:rPr>
        <w:t>: виробнича практика у фінансово-кредитних установах</w:t>
      </w:r>
      <w:r>
        <w:rPr>
          <w:rFonts w:ascii="Times New Roman" w:hAnsi="Times New Roman" w:eastAsia="Times New Roman" w:cs="Times New Roman"/>
          <w:color w:val="000000"/>
          <w:sz w:val="28"/>
          <w:szCs w:val="28"/>
          <w:lang w:val="uk-UA" w:eastAsia="ru-RU"/>
        </w:rPr>
        <w:t xml:space="preserve"> пов’язана з такими дисциплінами як Основи банківської справи,</w:t>
      </w:r>
      <w:r>
        <w:rPr>
          <w:rFonts w:ascii="Times New Roman" w:hAnsi="Times New Roman" w:eastAsia="Times New Roman" w:cs="Times New Roman"/>
          <w:sz w:val="28"/>
          <w:szCs w:val="28"/>
          <w:lang w:val="uk-UA" w:eastAsia="ru-RU"/>
        </w:rPr>
        <w:t xml:space="preserve"> Банківські технології, Гроші та кредит, Страхування, Бюджетна система, Банківська статистика, </w:t>
      </w:r>
      <w:r>
        <w:rPr>
          <w:rFonts w:ascii="Times New Roman" w:hAnsi="Times New Roman" w:eastAsia="Times New Roman" w:cs="Times New Roman"/>
          <w:color w:val="000000"/>
          <w:sz w:val="28"/>
          <w:szCs w:val="28"/>
          <w:lang w:val="uk-UA" w:eastAsia="ru-RU"/>
        </w:rPr>
        <w:t>Банківська система</w:t>
      </w:r>
      <w:r>
        <w:rPr>
          <w:rFonts w:ascii="Times New Roman" w:hAnsi="Times New Roman" w:eastAsia="Times New Roman" w:cs="Times New Roman"/>
          <w:sz w:val="28"/>
          <w:szCs w:val="28"/>
          <w:lang w:val="uk-UA" w:eastAsia="ru-RU"/>
        </w:rPr>
        <w:t>.</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b/>
          <w:i/>
          <w:sz w:val="28"/>
          <w:szCs w:val="28"/>
          <w:lang w:val="uk-UA" w:eastAsia="uk-UA"/>
        </w:rPr>
        <w:t>Ключові слова</w:t>
      </w:r>
      <w:r>
        <w:rPr>
          <w:rFonts w:ascii="Times New Roman" w:hAnsi="Times New Roman" w:eastAsia="Times New Roman" w:cs="Times New Roman"/>
          <w:b/>
          <w:sz w:val="28"/>
          <w:szCs w:val="28"/>
          <w:lang w:val="uk-UA" w:eastAsia="uk-UA"/>
        </w:rPr>
        <w:t>:</w:t>
      </w:r>
      <w:r>
        <w:rPr>
          <w:rFonts w:ascii="Times New Roman" w:hAnsi="Times New Roman" w:eastAsia="Times New Roman" w:cs="Times New Roman"/>
          <w:sz w:val="28"/>
          <w:szCs w:val="28"/>
          <w:lang w:val="uk-UA" w:eastAsia="uk-UA"/>
        </w:rPr>
        <w:t xml:space="preserve"> фінанси підприємств, розрахунки, гроші, кредит, податки, страхування.</w:t>
      </w: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spacing w:after="0" w:line="240" w:lineRule="auto"/>
        <w:ind w:firstLine="567"/>
        <w:jc w:val="center"/>
        <w:rPr>
          <w:rFonts w:ascii="Times New Roman" w:hAnsi="Times New Roman" w:eastAsia="Times New Roman" w:cs="Times New Roman"/>
          <w:b/>
          <w:sz w:val="28"/>
          <w:szCs w:val="28"/>
          <w:lang w:val="en-US" w:eastAsia="uk-UA"/>
        </w:rPr>
      </w:pPr>
      <w:r>
        <w:rPr>
          <w:rFonts w:ascii="Times New Roman" w:hAnsi="Times New Roman" w:eastAsia="Times New Roman" w:cs="Times New Roman"/>
          <w:b/>
          <w:sz w:val="28"/>
          <w:szCs w:val="28"/>
          <w:lang w:val="en-US" w:eastAsia="uk-UA"/>
        </w:rPr>
        <w:t>Annotation</w:t>
      </w:r>
    </w:p>
    <w:p>
      <w:pPr>
        <w:spacing w:after="0" w:line="240" w:lineRule="auto"/>
        <w:ind w:firstLine="567"/>
        <w:jc w:val="center"/>
        <w:rPr>
          <w:rFonts w:ascii="Times New Roman" w:hAnsi="Times New Roman" w:eastAsia="Times New Roman" w:cs="Times New Roman"/>
          <w:b/>
          <w:sz w:val="28"/>
          <w:szCs w:val="28"/>
          <w:lang w:val="en-US" w:eastAsia="uk-UA"/>
        </w:rPr>
      </w:pPr>
    </w:p>
    <w:p>
      <w:pPr>
        <w:spacing w:after="0" w:line="240" w:lineRule="auto"/>
        <w:ind w:firstLine="567"/>
        <w:jc w:val="both"/>
        <w:rPr>
          <w:rFonts w:ascii="Times New Roman" w:hAnsi="Times New Roman" w:eastAsia="Times New Roman" w:cs="Times New Roman"/>
          <w:sz w:val="28"/>
          <w:szCs w:val="28"/>
          <w:lang w:val="en-US" w:eastAsia="uk-UA"/>
        </w:rPr>
      </w:pPr>
      <w:r>
        <w:rPr>
          <w:rFonts w:ascii="Times New Roman" w:hAnsi="Times New Roman" w:eastAsia="Times New Roman" w:cs="Times New Roman"/>
          <w:sz w:val="28"/>
          <w:szCs w:val="28"/>
          <w:lang w:val="en-US" w:eastAsia="uk-UA"/>
        </w:rPr>
        <w:t>The program of industrial practice in enterprise finance and taxation was compiled by Rud I.Y.</w:t>
      </w:r>
      <w:r>
        <w:rPr>
          <w:rFonts w:ascii="Times New Roman" w:hAnsi="Times New Roman" w:eastAsia="Times New Roman" w:cs="Times New Roman"/>
          <w:sz w:val="28"/>
          <w:szCs w:val="28"/>
          <w:lang w:val="uk-UA" w:eastAsia="uk-UA"/>
        </w:rPr>
        <w:t>.</w:t>
      </w:r>
      <w:r>
        <w:rPr>
          <w:rFonts w:ascii="Times New Roman" w:hAnsi="Times New Roman" w:eastAsia="Times New Roman" w:cs="Times New Roman"/>
          <w:sz w:val="28"/>
          <w:szCs w:val="28"/>
          <w:lang w:val="en-US" w:eastAsia="uk-UA"/>
        </w:rPr>
        <w:t xml:space="preserve"> according to the educational-professional program of training bachelors in the field of knowledge 07 Management and administration of specialty 072 Finance, banking and insurance, educational program: Finance, banking and insurance</w:t>
      </w:r>
    </w:p>
    <w:p>
      <w:pPr>
        <w:spacing w:after="0" w:line="240" w:lineRule="auto"/>
        <w:ind w:firstLine="567"/>
        <w:jc w:val="both"/>
        <w:rPr>
          <w:rFonts w:ascii="Times New Roman" w:hAnsi="Times New Roman" w:eastAsia="Times New Roman" w:cs="Times New Roman"/>
          <w:sz w:val="28"/>
          <w:szCs w:val="28"/>
          <w:lang w:val="en-US" w:eastAsia="uk-UA"/>
        </w:rPr>
      </w:pPr>
      <w:r>
        <w:rPr>
          <w:rFonts w:ascii="Times New Roman" w:hAnsi="Times New Roman" w:eastAsia="Times New Roman" w:cs="Times New Roman"/>
          <w:sz w:val="28"/>
          <w:szCs w:val="28"/>
          <w:lang w:val="en-US" w:eastAsia="uk-UA"/>
        </w:rPr>
        <w:t>The subject of industrial practice in enterprise finance and taxation is internships in positions in financial and economic departments as backups. This is due to the fact that the practice is an important part of the practical training of qualified professionals in the field of financial, economic and accounting and analytical work in the specialty 072 Finance, Banking and Insurance.</w:t>
      </w:r>
    </w:p>
    <w:p>
      <w:pPr>
        <w:spacing w:after="0" w:line="240" w:lineRule="auto"/>
        <w:ind w:firstLine="567"/>
        <w:jc w:val="both"/>
        <w:rPr>
          <w:rFonts w:ascii="Times New Roman" w:hAnsi="Times New Roman" w:eastAsia="Times New Roman" w:cs="Times New Roman"/>
          <w:sz w:val="28"/>
          <w:szCs w:val="28"/>
          <w:lang w:val="en-US" w:eastAsia="uk-UA"/>
        </w:rPr>
      </w:pPr>
      <w:r>
        <w:rPr>
          <w:rFonts w:ascii="Times New Roman" w:hAnsi="Times New Roman" w:eastAsia="Times New Roman" w:cs="Times New Roman"/>
          <w:sz w:val="28"/>
          <w:szCs w:val="28"/>
          <w:lang w:val="en-US" w:eastAsia="uk-UA"/>
        </w:rPr>
        <w:t>Interdisciplinary links: industrial practice in financial institutions is related to such disciplines as Fundamentals of Banking, Banking Technology, Money and Credit, Insurance, Budget System, Banking Statistics, Banking System.</w:t>
      </w:r>
    </w:p>
    <w:p>
      <w:pPr>
        <w:spacing w:after="0" w:line="240" w:lineRule="auto"/>
        <w:ind w:firstLine="567"/>
        <w:rPr>
          <w:rFonts w:ascii="Times New Roman" w:hAnsi="Times New Roman" w:eastAsia="Times New Roman" w:cs="Times New Roman"/>
          <w:sz w:val="28"/>
          <w:szCs w:val="28"/>
          <w:lang w:val="en-US" w:eastAsia="uk-UA"/>
        </w:rPr>
      </w:pPr>
      <w:r>
        <w:rPr>
          <w:rFonts w:ascii="Times New Roman" w:hAnsi="Times New Roman" w:eastAsia="Times New Roman" w:cs="Times New Roman"/>
          <w:b/>
          <w:i/>
          <w:sz w:val="28"/>
          <w:szCs w:val="28"/>
          <w:lang w:val="en-US" w:eastAsia="uk-UA"/>
        </w:rPr>
        <w:t>Key words</w:t>
      </w:r>
      <w:r>
        <w:rPr>
          <w:rFonts w:ascii="Times New Roman" w:hAnsi="Times New Roman" w:eastAsia="Times New Roman" w:cs="Times New Roman"/>
          <w:b/>
          <w:sz w:val="28"/>
          <w:szCs w:val="28"/>
          <w:lang w:val="en-US" w:eastAsia="uk-UA"/>
        </w:rPr>
        <w:t xml:space="preserve">: </w:t>
      </w:r>
      <w:r>
        <w:rPr>
          <w:rFonts w:ascii="Times New Roman" w:hAnsi="Times New Roman" w:eastAsia="Times New Roman" w:cs="Times New Roman"/>
          <w:sz w:val="28"/>
          <w:szCs w:val="28"/>
          <w:lang w:val="en-US" w:eastAsia="uk-UA"/>
        </w:rPr>
        <w:t>enterprise finances, calculations, money, credit, taxes, insurance.</w:t>
      </w:r>
    </w:p>
    <w:p>
      <w:pPr>
        <w:spacing w:after="0"/>
        <w:rPr>
          <w:sz w:val="28"/>
          <w:szCs w:val="28"/>
          <w:lang w:val="en-US"/>
        </w:rPr>
      </w:pPr>
    </w:p>
    <w:p>
      <w:pPr>
        <w:spacing w:after="0"/>
        <w:rPr>
          <w:sz w:val="28"/>
          <w:szCs w:val="28"/>
          <w:lang w:val="en-US"/>
        </w:rPr>
      </w:pPr>
    </w:p>
    <w:p>
      <w:pPr>
        <w:spacing w:after="0"/>
        <w:rPr>
          <w:lang w:val="en-US"/>
        </w:rPr>
      </w:pPr>
    </w:p>
    <w:p>
      <w:pPr>
        <w:spacing w:after="0"/>
      </w:pPr>
    </w:p>
    <w:p>
      <w:pPr>
        <w:spacing w:after="0"/>
      </w:pPr>
    </w:p>
    <w:p>
      <w:pPr>
        <w:spacing w:after="0"/>
      </w:pPr>
    </w:p>
    <w:p>
      <w:pPr>
        <w:spacing w:after="0"/>
      </w:pPr>
    </w:p>
    <w:p>
      <w:pPr>
        <w:spacing w:after="0"/>
        <w:rPr>
          <w:lang w:val="en-US"/>
        </w:rPr>
      </w:pPr>
    </w:p>
    <w:p>
      <w:pPr>
        <w:spacing w:after="0"/>
        <w:rPr>
          <w:lang w:val="en-US"/>
        </w:rPr>
      </w:pPr>
    </w:p>
    <w:p>
      <w:pPr>
        <w:tabs>
          <w:tab w:val="left" w:pos="0"/>
          <w:tab w:val="left" w:pos="3402"/>
        </w:tabs>
        <w:spacing w:after="0" w:line="240" w:lineRule="auto"/>
        <w:ind w:left="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1. Опис виробничої практики з фінансів підприємств і оподаткування</w:t>
      </w:r>
    </w:p>
    <w:p>
      <w:pPr>
        <w:pStyle w:val="9"/>
        <w:spacing w:after="0"/>
        <w:ind w:left="927"/>
        <w:jc w:val="center"/>
        <w:rPr>
          <w:rFonts w:ascii="Times New Roman" w:hAnsi="Times New Roman" w:eastAsia="Times New Roman" w:cs="Times New Roman"/>
          <w:b/>
          <w:bCs/>
          <w:sz w:val="24"/>
          <w:szCs w:val="24"/>
          <w:lang w:val="uk-UA" w:eastAsia="ru-RU"/>
        </w:rPr>
      </w:pPr>
      <w:r>
        <w:rPr>
          <w:rFonts w:ascii="Times New Roman" w:hAnsi="Times New Roman" w:cs="Times New Roman"/>
          <w:sz w:val="24"/>
          <w:szCs w:val="24"/>
        </w:rPr>
        <w:t>Денна форма навчання</w:t>
      </w:r>
    </w:p>
    <w:p>
      <w:pPr>
        <w:tabs>
          <w:tab w:val="left" w:pos="0"/>
          <w:tab w:val="left" w:pos="3402"/>
        </w:tabs>
        <w:spacing w:after="0" w:line="240" w:lineRule="auto"/>
        <w:ind w:left="567"/>
        <w:jc w:val="center"/>
        <w:rPr>
          <w:rFonts w:ascii="Times New Roman" w:hAnsi="Times New Roman" w:eastAsia="Times New Roman" w:cs="Times New Roman"/>
          <w:b/>
          <w:bCs/>
          <w:sz w:val="24"/>
          <w:szCs w:val="24"/>
          <w:lang w:val="uk-UA" w:eastAsia="ru-RU"/>
        </w:rPr>
      </w:pPr>
    </w:p>
    <w:tbl>
      <w:tblPr>
        <w:tblStyle w:val="4"/>
        <w:tblpPr w:leftFromText="180" w:rightFromText="180" w:vertAnchor="text" w:horzAnchor="margin" w:tblpX="250" w:tblpY="1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0"/>
        <w:gridCol w:w="2813"/>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5"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Найменування показників</w:t>
            </w:r>
          </w:p>
        </w:tc>
        <w:tc>
          <w:tcPr>
            <w:tcW w:w="1509" w:type="pct"/>
            <w:vMerge w:val="restart"/>
            <w:vAlign w:val="center"/>
          </w:tcPr>
          <w:p>
            <w:pPr>
              <w:spacing w:after="0" w:line="240" w:lineRule="auto"/>
              <w:jc w:val="center"/>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val="uk-UA" w:eastAsia="uk-UA"/>
              </w:rPr>
              <w:t>Галузь знань, напрям підготовки, освітній ступінь</w:t>
            </w:r>
          </w:p>
        </w:tc>
        <w:tc>
          <w:tcPr>
            <w:tcW w:w="1356"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 xml:space="preserve">Характеристика </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bCs/>
                <w:sz w:val="24"/>
                <w:szCs w:val="24"/>
                <w:lang w:val="uk-UA" w:eastAsia="ru-RU"/>
              </w:rPr>
              <w:t>виробничої практики у фінансово-кредитних установах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Align w:val="center"/>
          </w:tcPr>
          <w:p>
            <w:pPr>
              <w:spacing w:after="0" w:line="240" w:lineRule="auto"/>
              <w:jc w:val="center"/>
              <w:rPr>
                <w:rFonts w:ascii="Times New Roman" w:hAnsi="Times New Roman" w:eastAsia="Times New Roman" w:cs="Times New Roman"/>
                <w:i/>
                <w:color w:val="000000"/>
                <w:sz w:val="24"/>
                <w:szCs w:val="24"/>
                <w:lang w:val="uk-UA" w:eastAsia="uk-UA"/>
              </w:rPr>
            </w:pPr>
            <w:r>
              <w:rPr>
                <w:rFonts w:ascii="Times New Roman" w:hAnsi="Times New Roman" w:eastAsia="Times New Roman" w:cs="Times New Roman"/>
                <w:i/>
                <w:color w:val="000000"/>
                <w:sz w:val="24"/>
                <w:szCs w:val="24"/>
                <w:lang w:val="uk-UA" w:eastAsia="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135"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Кількість кредитів – 9</w:t>
            </w:r>
          </w:p>
        </w:tc>
        <w:tc>
          <w:tcPr>
            <w:tcW w:w="1509" w:type="pct"/>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Галузь знань</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uk-UA"/>
              </w:rPr>
              <w:t>07 Управління та адміністрування</w:t>
            </w:r>
          </w:p>
        </w:tc>
        <w:tc>
          <w:tcPr>
            <w:tcW w:w="1356"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Нормативна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Спеціальність 072</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uk-UA"/>
              </w:rPr>
              <w:t>Фінанси, банківська справа та страхування</w:t>
            </w:r>
          </w:p>
        </w:tc>
        <w:tc>
          <w:tcPr>
            <w:tcW w:w="1356"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135" w:type="pct"/>
            <w:vMerge w:val="restart"/>
            <w:tcBorders>
              <w:bottom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Індивідуальне науково-дослідне завдання</w:t>
            </w:r>
            <w:r>
              <w:rPr>
                <w:rFonts w:ascii="Times New Roman" w:hAnsi="Times New Roman" w:eastAsia="Times New Roman" w:cs="Times New Roman"/>
                <w:color w:val="000000"/>
                <w:sz w:val="24"/>
                <w:szCs w:val="24"/>
                <w:lang w:val="uk-UA" w:eastAsia="uk-UA"/>
              </w:rPr>
              <w:br w:type="textWrapping"/>
            </w:r>
            <w:r>
              <w:rPr>
                <w:rFonts w:ascii="Times New Roman" w:hAnsi="Times New Roman" w:eastAsia="Times New Roman" w:cs="Times New Roman"/>
                <w:color w:val="000000"/>
                <w:sz w:val="24"/>
                <w:szCs w:val="24"/>
                <w:lang w:val="uk-UA" w:eastAsia="uk-UA"/>
              </w:rPr>
              <w:t xml:space="preserve">написання Звіту з практики як інноваційного проекту </w:t>
            </w:r>
          </w:p>
        </w:tc>
        <w:tc>
          <w:tcPr>
            <w:tcW w:w="1509" w:type="pct"/>
            <w:vMerge w:val="restart"/>
            <w:tcBorders>
              <w:bottom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Ступінь</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бакалавра</w:t>
            </w:r>
          </w:p>
        </w:tc>
        <w:tc>
          <w:tcPr>
            <w:tcW w:w="1356" w:type="pct"/>
            <w:vMerge w:val="continue"/>
            <w:tcBorders>
              <w:bottom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sz w:val="24"/>
                <w:szCs w:val="24"/>
                <w:lang w:val="uk-UA" w:eastAsia="ru-RU"/>
              </w:rPr>
            </w:pPr>
          </w:p>
        </w:tc>
        <w:tc>
          <w:tcPr>
            <w:tcW w:w="1356" w:type="pct"/>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sz w:val="24"/>
                <w:szCs w:val="24"/>
                <w:lang w:val="uk-UA" w:eastAsia="ru-RU"/>
              </w:rPr>
            </w:pPr>
          </w:p>
        </w:tc>
        <w:tc>
          <w:tcPr>
            <w:tcW w:w="1356" w:type="pct"/>
            <w:vMerge w:val="restart"/>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color w:val="000000"/>
                <w:sz w:val="24"/>
                <w:szCs w:val="24"/>
                <w:lang w:val="uk-UA" w:eastAsia="uk-UA"/>
              </w:rPr>
              <w:t>2-й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135"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Cs/>
                <w:color w:val="000000"/>
                <w:sz w:val="24"/>
                <w:szCs w:val="24"/>
                <w:lang w:val="uk-UA" w:eastAsia="uk-UA"/>
              </w:rPr>
              <w:t>Загальна кількість годин – 270</w:t>
            </w: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Merge w:val="restart"/>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Консультації – </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Cs/>
                <w:color w:val="000000"/>
                <w:sz w:val="24"/>
                <w:szCs w:val="24"/>
                <w:lang w:val="uk-UA" w:eastAsia="uk-UA"/>
              </w:rPr>
              <w:t>36</w:t>
            </w:r>
            <w:r>
              <w:rPr>
                <w:rFonts w:ascii="Times New Roman" w:hAnsi="Times New Roman" w:eastAsia="Times New Roman" w:cs="Times New Roman"/>
                <w:b/>
                <w:bCs/>
                <w:color w:val="000000"/>
                <w:sz w:val="24"/>
                <w:szCs w:val="24"/>
                <w:lang w:val="uk-UA" w:eastAsia="uk-UA"/>
              </w:rPr>
              <w:t xml:space="preserve"> </w:t>
            </w:r>
            <w:r>
              <w:rPr>
                <w:rFonts w:ascii="Times New Roman" w:hAnsi="Times New Roman" w:eastAsia="Times New Roman" w:cs="Times New Roman"/>
                <w:color w:val="000000"/>
                <w:sz w:val="24"/>
                <w:szCs w:val="24"/>
                <w:lang w:val="uk-UA" w:eastAsia="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135"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Тижневих годин для денної форми навчання:</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аудиторних – 6 год.;</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самостійної роботи студента – 39 год.</w:t>
            </w: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Практичні - </w:t>
            </w:r>
            <w:r>
              <w:rPr>
                <w:rFonts w:ascii="Times New Roman" w:hAnsi="Times New Roman" w:eastAsia="Times New Roman" w:cs="Times New Roman"/>
                <w:color w:val="000000"/>
                <w:sz w:val="24"/>
                <w:szCs w:val="24"/>
                <w:lang w:val="uk-UA" w:eastAsia="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Самостійна робота - </w:t>
            </w:r>
            <w:r>
              <w:rPr>
                <w:rFonts w:ascii="Times New Roman" w:hAnsi="Times New Roman" w:eastAsia="Times New Roman" w:cs="Times New Roman"/>
                <w:color w:val="000000"/>
                <w:sz w:val="24"/>
                <w:szCs w:val="24"/>
                <w:lang w:val="uk-UA" w:eastAsia="uk-UA"/>
              </w:rPr>
              <w:t>234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35"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Вид контролю:</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35" w:type="pct"/>
            <w:vAlign w:val="center"/>
          </w:tcPr>
          <w:p>
            <w:pPr>
              <w:spacing w:after="0" w:line="240" w:lineRule="auto"/>
              <w:ind w:left="142" w:firstLine="22"/>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http://moodle.mdu.edu.ua/my/</w:t>
            </w:r>
          </w:p>
          <w:p>
            <w:pPr>
              <w:spacing w:after="0" w:line="240" w:lineRule="auto"/>
              <w:jc w:val="center"/>
              <w:rPr>
                <w:rFonts w:ascii="Times New Roman" w:hAnsi="Times New Roman" w:eastAsia="Times New Roman" w:cs="Times New Roman"/>
                <w:color w:val="000000"/>
                <w:sz w:val="24"/>
                <w:szCs w:val="24"/>
                <w:lang w:val="uk-UA" w:eastAsia="uk-UA"/>
              </w:rPr>
            </w:pPr>
          </w:p>
        </w:tc>
        <w:tc>
          <w:tcPr>
            <w:tcW w:w="150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356"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bl>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spacing w:after="0" w:line="240" w:lineRule="auto"/>
        <w:ind w:left="142" w:firstLine="709"/>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Мова навчання – українська</w:t>
      </w:r>
    </w:p>
    <w:p>
      <w:pPr>
        <w:spacing w:after="0" w:line="240" w:lineRule="auto"/>
        <w:ind w:left="142" w:firstLine="709"/>
        <w:jc w:val="both"/>
        <w:rPr>
          <w:rFonts w:ascii="Times New Roman" w:hAnsi="Times New Roman" w:eastAsia="Times New Roman" w:cs="Times New Roman"/>
          <w:b/>
          <w:bCs/>
          <w:sz w:val="24"/>
          <w:szCs w:val="24"/>
          <w:lang w:val="uk-UA" w:eastAsia="ru-RU"/>
        </w:rPr>
      </w:pPr>
    </w:p>
    <w:p>
      <w:pPr>
        <w:spacing w:after="0" w:line="240" w:lineRule="auto"/>
        <w:ind w:left="142"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sz w:val="24"/>
          <w:szCs w:val="24"/>
          <w:lang w:val="uk-UA" w:eastAsia="ru-RU"/>
        </w:rPr>
        <w:t>Примітка</w:t>
      </w:r>
      <w:r>
        <w:rPr>
          <w:rFonts w:ascii="Times New Roman" w:hAnsi="Times New Roman" w:eastAsia="Times New Roman" w:cs="Times New Roman"/>
          <w:sz w:val="24"/>
          <w:szCs w:val="24"/>
          <w:lang w:val="uk-UA" w:eastAsia="ru-RU"/>
        </w:rPr>
        <w:t>.</w:t>
      </w:r>
    </w:p>
    <w:p>
      <w:pPr>
        <w:spacing w:after="0" w:line="240" w:lineRule="auto"/>
        <w:ind w:left="142"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Співвідношення кількості годин консультацій до самостійної і індивідуальної роботи становить для денної форми навчання – 270 год.: 36 год. – консультації, 234 год. – самостійна робота (</w:t>
      </w:r>
      <w:r>
        <w:rPr>
          <w:rFonts w:ascii="Times New Roman" w:hAnsi="Times New Roman" w:eastAsia="Times New Roman" w:cs="Times New Roman"/>
          <w:sz w:val="24"/>
          <w:szCs w:val="24"/>
          <w:lang w:val="uk-UA" w:eastAsia="uk-UA"/>
        </w:rPr>
        <w:t>13% / 87%)</w:t>
      </w:r>
      <w:r>
        <w:rPr>
          <w:rFonts w:ascii="Times New Roman" w:hAnsi="Times New Roman" w:eastAsia="Times New Roman" w:cs="Times New Roman"/>
          <w:sz w:val="24"/>
          <w:szCs w:val="24"/>
          <w:lang w:val="uk-UA" w:eastAsia="ru-RU"/>
        </w:rPr>
        <w:t>.</w:t>
      </w:r>
    </w:p>
    <w:p>
      <w:pPr>
        <w:spacing w:after="0"/>
        <w:rPr>
          <w:lang w:val="uk-UA"/>
        </w:rPr>
      </w:pPr>
    </w:p>
    <w:p>
      <w:pPr>
        <w:spacing w:after="0"/>
        <w:rPr>
          <w:lang w:val="uk-UA"/>
        </w:rPr>
      </w:pPr>
    </w:p>
    <w:p>
      <w:pPr>
        <w:spacing w:after="0"/>
        <w:rPr>
          <w:lang w:val="uk-UA"/>
        </w:rPr>
      </w:pPr>
    </w:p>
    <w:p>
      <w:pPr>
        <w:spacing w:after="0"/>
        <w:rPr>
          <w:lang w:val="uk-UA"/>
        </w:rPr>
      </w:pPr>
    </w:p>
    <w:p>
      <w:pPr>
        <w:spacing w:after="0"/>
        <w:rPr>
          <w:lang w:val="uk-UA"/>
        </w:rPr>
      </w:pPr>
    </w:p>
    <w:p>
      <w:pPr>
        <w:spacing w:after="0"/>
        <w:rPr>
          <w:lang w:val="uk-UA"/>
        </w:rPr>
      </w:pPr>
    </w:p>
    <w:p>
      <w:pPr>
        <w:spacing w:after="0"/>
        <w:rPr>
          <w:lang w:val="uk-UA"/>
        </w:rPr>
      </w:pPr>
    </w:p>
    <w:p>
      <w:pPr>
        <w:spacing w:after="0"/>
        <w:rPr>
          <w:lang w:val="uk-UA"/>
        </w:rPr>
      </w:pPr>
    </w:p>
    <w:p>
      <w:pPr>
        <w:spacing w:after="0"/>
        <w:rPr>
          <w:lang w:val="uk-UA"/>
        </w:rPr>
      </w:pPr>
    </w:p>
    <w:p>
      <w:pPr>
        <w:autoSpaceDE w:val="0"/>
        <w:autoSpaceDN w:val="0"/>
        <w:adjustRightInd w:val="0"/>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bCs/>
          <w:color w:val="000000"/>
          <w:sz w:val="24"/>
          <w:szCs w:val="24"/>
          <w:lang w:val="uk-UA" w:eastAsia="uk-UA"/>
        </w:rPr>
        <w:t xml:space="preserve">2. Мета, завдання </w:t>
      </w:r>
      <w:r>
        <w:rPr>
          <w:rFonts w:ascii="Times New Roman" w:hAnsi="Times New Roman" w:eastAsia="Times New Roman" w:cs="Times New Roman"/>
          <w:b/>
          <w:sz w:val="24"/>
          <w:szCs w:val="24"/>
          <w:lang w:val="uk-UA" w:eastAsia="ru-RU"/>
        </w:rPr>
        <w:t xml:space="preserve">виробничої практики з фінансів підприємств і оподаткування </w:t>
      </w:r>
      <w:r>
        <w:rPr>
          <w:rFonts w:ascii="Times New Roman" w:hAnsi="Times New Roman" w:eastAsia="Times New Roman" w:cs="Times New Roman"/>
          <w:b/>
          <w:bCs/>
          <w:color w:val="000000"/>
          <w:sz w:val="24"/>
          <w:szCs w:val="24"/>
          <w:lang w:val="uk-UA" w:eastAsia="uk-UA"/>
        </w:rPr>
        <w:t>та очікувані результати</w:t>
      </w:r>
    </w:p>
    <w:p>
      <w:pPr>
        <w:autoSpaceDE w:val="0"/>
        <w:autoSpaceDN w:val="0"/>
        <w:adjustRightInd w:val="0"/>
        <w:spacing w:after="0" w:line="240" w:lineRule="auto"/>
        <w:ind w:firstLine="567"/>
        <w:jc w:val="both"/>
        <w:rPr>
          <w:rFonts w:ascii="Times New Roman" w:hAnsi="Times New Roman" w:eastAsia="Times New Roman" w:cs="Times New Roman"/>
          <w:b/>
          <w:sz w:val="24"/>
          <w:szCs w:val="24"/>
          <w:lang w:val="uk-UA" w:eastAsia="ru-RU"/>
        </w:rPr>
      </w:pPr>
    </w:p>
    <w:p>
      <w:pPr>
        <w:tabs>
          <w:tab w:val="left" w:pos="851"/>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i/>
          <w:color w:val="000000"/>
          <w:spacing w:val="-3"/>
          <w:sz w:val="24"/>
          <w:szCs w:val="24"/>
          <w:lang w:val="uk-UA" w:eastAsia="ru-RU"/>
        </w:rPr>
        <w:t>Метою виробничої практики з фінансів підприємств і оподаткування</w:t>
      </w:r>
      <w:r>
        <w:rPr>
          <w:rFonts w:ascii="Times New Roman" w:hAnsi="Times New Roman" w:eastAsia="Times New Roman" w:cs="Times New Roman"/>
          <w:b/>
          <w:color w:val="000000"/>
          <w:spacing w:val="-3"/>
          <w:sz w:val="24"/>
          <w:szCs w:val="24"/>
          <w:lang w:val="uk-UA" w:eastAsia="ru-RU"/>
        </w:rPr>
        <w:t xml:space="preserve"> </w:t>
      </w:r>
      <w:r>
        <w:rPr>
          <w:rFonts w:ascii="Times New Roman" w:hAnsi="Times New Roman" w:eastAsia="Times New Roman" w:cs="Times New Roman"/>
          <w:color w:val="000000"/>
          <w:spacing w:val="-3"/>
          <w:sz w:val="24"/>
          <w:szCs w:val="24"/>
          <w:lang w:val="uk-UA" w:eastAsia="ru-RU"/>
        </w:rPr>
        <w:t>є  здобуття умінь і навичок виконання професійних обов'язків спеціаліста з фінансів на робочому місці на базі практики; закріплення теоретичних знань, отриманих під час вивчення нормативних дисциплін за спеціальністю 072 Фінанси, банківська справа та страхування, а також професійно-орієнтованих дисциплін за вибором вузу та студентів; здобуття вмінь та навичок обробки економічної інформації та аналітичної роботи зі звітністю підприємств і податкових органів.</w:t>
      </w:r>
    </w:p>
    <w:p>
      <w:pPr>
        <w:tabs>
          <w:tab w:val="left" w:pos="706"/>
          <w:tab w:val="left" w:pos="10773"/>
        </w:tabs>
        <w:spacing w:after="0" w:line="240" w:lineRule="auto"/>
        <w:ind w:firstLine="567"/>
        <w:jc w:val="both"/>
        <w:rPr>
          <w:rFonts w:ascii="Times New Roman" w:hAnsi="Times New Roman" w:eastAsia="Times New Roman" w:cs="Times New Roman"/>
          <w:i/>
          <w:color w:val="000000"/>
          <w:spacing w:val="-3"/>
          <w:sz w:val="24"/>
          <w:szCs w:val="24"/>
          <w:lang w:val="uk-UA" w:eastAsia="ru-RU"/>
        </w:rPr>
      </w:pPr>
      <w:r>
        <w:rPr>
          <w:rFonts w:ascii="Times New Roman" w:hAnsi="Times New Roman" w:eastAsia="Times New Roman" w:cs="Times New Roman"/>
          <w:i/>
          <w:color w:val="000000"/>
          <w:spacing w:val="-3"/>
          <w:sz w:val="24"/>
          <w:szCs w:val="24"/>
          <w:lang w:val="uk-UA" w:eastAsia="ru-RU"/>
        </w:rPr>
        <w:t xml:space="preserve">Завдання виробничої практики з фінансів підприємств і оподаткування: </w:t>
      </w:r>
    </w:p>
    <w:p>
      <w:pPr>
        <w:tabs>
          <w:tab w:val="left" w:pos="706"/>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color w:val="000000"/>
          <w:spacing w:val="-3"/>
          <w:sz w:val="24"/>
          <w:szCs w:val="24"/>
          <w:lang w:val="uk-UA" w:eastAsia="ru-RU"/>
        </w:rPr>
        <w:t>-  знати функції того підрозділу, в якому працює як фахівець-дублер; взаємозв'язок і взаємодію цього відділу з іншими службами і підрозділами підприємств, функції, права і обов'язки співробітників відділу і характер роботи, що виконується;</w:t>
      </w:r>
    </w:p>
    <w:p>
      <w:pPr>
        <w:tabs>
          <w:tab w:val="left" w:pos="697"/>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color w:val="000000"/>
          <w:spacing w:val="-3"/>
          <w:sz w:val="24"/>
          <w:szCs w:val="24"/>
          <w:lang w:val="uk-UA" w:eastAsia="ru-RU"/>
        </w:rPr>
        <w:t>-  уміти аналізувати обліково-аналітичну та оперативну документацію, фінансову та статистичну звітність та визначати фінансовий стан підприємства на поточний момент;</w:t>
      </w:r>
    </w:p>
    <w:p>
      <w:pPr>
        <w:tabs>
          <w:tab w:val="left" w:pos="706"/>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color w:val="000000"/>
          <w:spacing w:val="-3"/>
          <w:sz w:val="24"/>
          <w:szCs w:val="24"/>
          <w:lang w:val="uk-UA" w:eastAsia="ru-RU"/>
        </w:rPr>
        <w:t>-  продемонструвати вміння роботи в команді з персоналом підрозділу, проявити комунікативні здібності, спроможність обґрунтовувати і брати на себе відповідальність за підготовку рішень в реальних економічних умовах;</w:t>
      </w:r>
    </w:p>
    <w:p>
      <w:pPr>
        <w:tabs>
          <w:tab w:val="left" w:pos="697"/>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color w:val="000000"/>
          <w:spacing w:val="-3"/>
          <w:sz w:val="24"/>
          <w:szCs w:val="24"/>
          <w:lang w:val="uk-UA" w:eastAsia="ru-RU"/>
        </w:rPr>
        <w:t>-  уміти організувати діяльність співробітників на довіреній йому ділянці роботи, аналізувати результати і показники цієї діяльності;</w:t>
      </w:r>
    </w:p>
    <w:p>
      <w:pPr>
        <w:tabs>
          <w:tab w:val="left" w:pos="711"/>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color w:val="000000"/>
          <w:spacing w:val="-3"/>
          <w:sz w:val="24"/>
          <w:szCs w:val="24"/>
          <w:lang w:val="uk-UA" w:eastAsia="ru-RU"/>
        </w:rPr>
        <w:t>-  здобути практичні навики виконання обов'язків фахівця за однією з посад, самостійного прийняття рішень і відповідальності у роботі з обліково-аналітичною інформацією в межах наданих йому повноважень;</w:t>
      </w:r>
    </w:p>
    <w:p>
      <w:pPr>
        <w:tabs>
          <w:tab w:val="left" w:pos="754"/>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color w:val="000000"/>
          <w:spacing w:val="-3"/>
          <w:sz w:val="24"/>
          <w:szCs w:val="24"/>
          <w:lang w:val="uk-UA" w:eastAsia="ru-RU"/>
        </w:rPr>
        <w:t>-   приймати участь у складанні проектів фінансового плану, в розробці конкретних антикризових заходів з управління ліквідністю та фінансовою стійкістю підприємства, удосконалення кредитної, валютної і депозитної політики тощо;</w:t>
      </w:r>
    </w:p>
    <w:p>
      <w:pPr>
        <w:tabs>
          <w:tab w:val="left" w:pos="692"/>
          <w:tab w:val="left" w:pos="10773"/>
        </w:tabs>
        <w:spacing w:after="0" w:line="240" w:lineRule="auto"/>
        <w:ind w:firstLine="567"/>
        <w:jc w:val="both"/>
        <w:rPr>
          <w:rFonts w:ascii="Times New Roman" w:hAnsi="Times New Roman" w:eastAsia="Times New Roman" w:cs="Times New Roman"/>
          <w:color w:val="000000"/>
          <w:spacing w:val="-3"/>
          <w:sz w:val="24"/>
          <w:szCs w:val="24"/>
          <w:lang w:val="uk-UA" w:eastAsia="ru-RU"/>
        </w:rPr>
      </w:pPr>
      <w:r>
        <w:rPr>
          <w:rFonts w:ascii="Times New Roman" w:hAnsi="Times New Roman" w:eastAsia="Times New Roman" w:cs="Times New Roman"/>
          <w:color w:val="000000"/>
          <w:spacing w:val="-3"/>
          <w:sz w:val="24"/>
          <w:szCs w:val="24"/>
          <w:lang w:val="uk-UA" w:eastAsia="ru-RU"/>
        </w:rPr>
        <w:t>-   дати аналіз роботи підрозділу чи підрозділів, де проходив практичне стажування студент, узагальнити досвід, оцінити вплив на ефективність роботи підрозділу зовнішніх і внутрішніх факторів, навести рекомендації щодо вдосконалення організації, структури і технології фінансової роботи.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eastAsia="Times New Roman" w:cs="Times New Roman"/>
          <w:sz w:val="24"/>
          <w:szCs w:val="24"/>
          <w:lang w:val="uk-UA" w:eastAsia="uk-UA"/>
        </w:rPr>
      </w:pPr>
      <w:r>
        <w:rPr>
          <w:rFonts w:ascii="Times New Roman" w:hAnsi="Times New Roman" w:cs="Times New Roman"/>
          <w:b/>
          <w:sz w:val="24"/>
          <w:szCs w:val="24"/>
          <w:lang w:val="uk-UA"/>
        </w:rPr>
        <w:t>Передумови для вивчення дисципліни</w:t>
      </w:r>
      <w:r>
        <w:rPr>
          <w:rFonts w:ascii="Times New Roman" w:hAnsi="Times New Roman" w:cs="Times New Roman"/>
          <w:sz w:val="24"/>
          <w:szCs w:val="24"/>
          <w:lang w:val="uk-UA"/>
        </w:rPr>
        <w:t xml:space="preserve">: </w:t>
      </w:r>
      <w:r>
        <w:rPr>
          <w:rFonts w:ascii="Times New Roman" w:hAnsi="Times New Roman" w:eastAsia="Times New Roman" w:cs="Times New Roman"/>
          <w:color w:val="000000"/>
          <w:sz w:val="24"/>
          <w:szCs w:val="24"/>
          <w:lang w:val="uk-UA" w:eastAsia="ru-RU"/>
        </w:rPr>
        <w:t>фінанси підприємств, податкова система, фінансовий аналіз</w:t>
      </w:r>
      <w:r>
        <w:rPr>
          <w:rFonts w:ascii="Times New Roman" w:hAnsi="Times New Roman" w:eastAsia="Times New Roman" w:cs="Times New Roman"/>
          <w:sz w:val="24"/>
          <w:szCs w:val="24"/>
          <w:lang w:val="uk-UA" w:eastAsia="uk-UA"/>
        </w:rPr>
        <w:t>.</w:t>
      </w:r>
    </w:p>
    <w:p>
      <w:pPr>
        <w:spacing w:after="0"/>
        <w:ind w:right="537" w:firstLine="567"/>
        <w:jc w:val="both"/>
        <w:rPr>
          <w:rFonts w:ascii="Times New Roman" w:hAnsi="Times New Roman" w:cs="Times New Roman"/>
          <w:sz w:val="24"/>
          <w:szCs w:val="24"/>
        </w:rPr>
      </w:pPr>
      <w:r>
        <w:rPr>
          <w:rFonts w:ascii="Times New Roman" w:hAnsi="Times New Roman" w:cs="Times New Roman"/>
          <w:sz w:val="24"/>
          <w:szCs w:val="24"/>
        </w:rPr>
        <w:t xml:space="preserve">Навчальна дисципліна складається з </w:t>
      </w:r>
      <w:r>
        <w:rPr>
          <w:rFonts w:ascii="Times New Roman" w:hAnsi="Times New Roman" w:cs="Times New Roman"/>
          <w:sz w:val="24"/>
          <w:szCs w:val="24"/>
          <w:lang w:val="uk-UA"/>
        </w:rPr>
        <w:t>9</w:t>
      </w:r>
      <w:r>
        <w:rPr>
          <w:rFonts w:ascii="Times New Roman" w:hAnsi="Times New Roman" w:cs="Times New Roman"/>
          <w:sz w:val="24"/>
          <w:szCs w:val="24"/>
        </w:rPr>
        <w:t>-ти кредитів.</w:t>
      </w:r>
    </w:p>
    <w:p>
      <w:pPr>
        <w:spacing w:after="0"/>
        <w:ind w:firstLine="567"/>
        <w:contextualSpacing/>
        <w:jc w:val="both"/>
        <w:rPr>
          <w:rFonts w:ascii="Times New Roman" w:hAnsi="Times New Roman" w:cs="Times New Roman"/>
          <w:b/>
          <w:bCs/>
          <w:sz w:val="24"/>
          <w:szCs w:val="24"/>
        </w:rPr>
      </w:pPr>
      <w:r>
        <w:rPr>
          <w:rFonts w:ascii="Times New Roman" w:hAnsi="Times New Roman" w:cs="Times New Roman"/>
          <w:b/>
          <w:bCs/>
          <w:sz w:val="24"/>
          <w:szCs w:val="24"/>
        </w:rPr>
        <w:t>Програмні результати навчання:</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ПРН08. Застосовувати спеціалізовані інформаційні системи, сучасні фінансові технології та програмні продукти.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ПРН19. Виявляти навички самостійної роботи, гнучкого мислення, відкритості до нових знань.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ПРН20. Виконувати функціональні обов’язки в групі, пропонувати обґрунтовані фінансові рішення.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ПРН21.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 </w:t>
      </w:r>
    </w:p>
    <w:p>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3. Згідно з вимогами освітньо-професійної програми студент оволодіває такими компетентностями: </w:t>
      </w:r>
    </w:p>
    <w:p>
      <w:pPr>
        <w:autoSpaceDE w:val="0"/>
        <w:autoSpaceDN w:val="0"/>
        <w:adjustRightInd w:val="0"/>
        <w:spacing w:after="0" w:line="240" w:lineRule="auto"/>
        <w:ind w:firstLine="567"/>
        <w:jc w:val="both"/>
        <w:rPr>
          <w:rFonts w:ascii="Times New Roman CYR" w:hAnsi="Times New Roman CYR" w:eastAsia="Times New Roman" w:cs="Times New Roman CYR"/>
          <w:bCs/>
          <w:sz w:val="24"/>
          <w:szCs w:val="24"/>
          <w:lang w:eastAsia="ru-RU"/>
        </w:rPr>
      </w:pPr>
      <w:r>
        <w:rPr>
          <w:rFonts w:ascii="Times New Roman CYR" w:hAnsi="Times New Roman CYR" w:eastAsia="Times New Roman" w:cs="Times New Roman CYR"/>
          <w:b/>
          <w:bCs/>
          <w:sz w:val="24"/>
          <w:szCs w:val="24"/>
          <w:lang w:eastAsia="ru-RU"/>
        </w:rPr>
        <w:t>І. Загальнопредметні:</w:t>
      </w:r>
      <w:r>
        <w:rPr>
          <w:rFonts w:ascii="Times New Roman CYR" w:hAnsi="Times New Roman CYR" w:eastAsia="Times New Roman" w:cs="Times New Roman CYR"/>
          <w:bCs/>
          <w:sz w:val="24"/>
          <w:szCs w:val="24"/>
          <w:lang w:eastAsia="ru-RU"/>
        </w:rPr>
        <w:t xml:space="preserve">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ЗК01. Здатність до абстрактного мислення, аналізу та синтезу.</w:t>
      </w:r>
    </w:p>
    <w:p>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sz w:val="24"/>
          <w:szCs w:val="24"/>
          <w:lang w:val="uk-UA"/>
        </w:rPr>
        <w:t>ЗК02. Здатність застосовувати знання у практичних ситуаціях.</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ЗК03. Здатність планувати та управляти часом.</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ЗК04. Здатність спілкуватися іноземною мовою.</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ЗК05. Навички використання інформаційних та комунікаційних технологій.</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ЗК06. Здатність проведення досліджень на відповідному рівні.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ЗК07. Здатність вчитися і оволодівати сучасними знаннями.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ЗК08. Здатність до пошуку, оброблення та аналізу інформації з різних джерел.</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ЗК09. Здатність бути критичним і самокритичним.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ЗК10. Здатність працювати у команді.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ЗК11. Здатність спілкуватися з представниками інших професій груп різного рівня (з експертами з інших галузей знань/видів економічної діяльності). </w:t>
      </w:r>
    </w:p>
    <w:p>
      <w:pPr>
        <w:spacing w:after="0" w:line="240" w:lineRule="auto"/>
        <w:ind w:firstLine="567"/>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ІІ. </w:t>
      </w:r>
      <w:r>
        <w:rPr>
          <w:rFonts w:ascii="Times New Roman" w:hAnsi="Times New Roman" w:eastAsia="Times New Roman" w:cs="Times New Roman"/>
          <w:b/>
          <w:sz w:val="24"/>
          <w:szCs w:val="24"/>
          <w:lang w:val="uk-UA" w:eastAsia="uk-UA"/>
        </w:rPr>
        <w:t>Спеціальні  (фахові, предметні) компетентності</w:t>
      </w:r>
      <w:r>
        <w:rPr>
          <w:rFonts w:ascii="Times New Roman" w:hAnsi="Times New Roman" w:eastAsia="Times New Roman" w:cs="Times New Roman"/>
          <w:b/>
          <w:sz w:val="24"/>
          <w:szCs w:val="24"/>
          <w:lang w:val="uk-UA" w:eastAsia="ru-RU"/>
        </w:rPr>
        <w:t>:</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СК01.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СК04. Здатність застосовувати економіко-математичні методи та моделі для вирішення фінансових задач.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СК06.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СК07. Здатність складати та аналізувати фінансову звітність.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СК09. Здатність здійснювати ефективні комунікації. </w:t>
      </w:r>
    </w:p>
    <w:p>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СК10. Здатність визначати, обґрунтовувати та брати відповідальність за професійні рішення. </w:t>
      </w:r>
    </w:p>
    <w:p>
      <w:pPr>
        <w:autoSpaceDE w:val="0"/>
        <w:autoSpaceDN w:val="0"/>
        <w:adjustRightInd w:val="0"/>
        <w:spacing w:after="0" w:line="240" w:lineRule="auto"/>
        <w:jc w:val="both"/>
        <w:rPr>
          <w:rFonts w:ascii="Times New Roman" w:hAnsi="Times New Roman" w:eastAsia="Times New Roman" w:cs="Times New Roman"/>
          <w:b/>
          <w:sz w:val="24"/>
          <w:szCs w:val="24"/>
          <w:lang w:val="uk-UA" w:eastAsia="uk-UA"/>
        </w:rPr>
      </w:pPr>
      <w:r>
        <w:rPr>
          <w:rFonts w:ascii="Times New Roman" w:hAnsi="Times New Roman"/>
          <w:sz w:val="24"/>
          <w:szCs w:val="24"/>
          <w:lang w:val="uk-UA"/>
        </w:rPr>
        <w:t>СК11. Здатність підтримувати належний рівень знань та постійно підвищувати свою професійну підготовку.</w:t>
      </w:r>
    </w:p>
    <w:p>
      <w:pPr>
        <w:autoSpaceDE w:val="0"/>
        <w:autoSpaceDN w:val="0"/>
        <w:adjustRightInd w:val="0"/>
        <w:spacing w:after="0"/>
        <w:ind w:firstLine="567"/>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 Інформаційний обсяг навчальної дисципліни.</w:t>
      </w:r>
    </w:p>
    <w:p>
      <w:pPr>
        <w:tabs>
          <w:tab w:val="left" w:pos="284"/>
          <w:tab w:val="left" w:pos="567"/>
        </w:tabs>
        <w:spacing w:after="0"/>
        <w:ind w:firstLine="567"/>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Програма виробничої практики з фінансів підприємств і оподаткування</w:t>
      </w:r>
    </w:p>
    <w:p>
      <w:pPr>
        <w:shd w:val="clear" w:color="auto" w:fill="FFFFFF"/>
        <w:spacing w:after="0" w:line="240" w:lineRule="auto"/>
        <w:ind w:firstLine="567"/>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Кредит1.Загальне ознайомлення із структурою управління та організацією економічної роботи на підприємстві (в організації, установі)</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початку практики студент повинен ознайомитись із структурою управління підприємством, складом його підрозділів. Особливу увагу треба приділити організації економічної роботи, структурі економічних служб, ознайомленню з посадовими обов’язками працівників, які відповідають за фінансову діяльність підприємства. Слід з’ясувати, як організована фінансова робота, які підрозділи здійсню</w:t>
      </w:r>
      <w:r>
        <w:rPr>
          <w:rFonts w:ascii="Times New Roman" w:hAnsi="Times New Roman" w:cs="Times New Roman"/>
          <w:sz w:val="24"/>
          <w:szCs w:val="24"/>
          <w:lang w:val="uk-UA"/>
        </w:rPr>
        <w:softHyphen/>
      </w:r>
      <w:r>
        <w:rPr>
          <w:rFonts w:ascii="Times New Roman" w:hAnsi="Times New Roman" w:cs="Times New Roman"/>
          <w:sz w:val="24"/>
          <w:szCs w:val="24"/>
          <w:lang w:val="uk-UA"/>
        </w:rPr>
        <w:t>ють фінансове планування, фінансовий аналіз і контроль, управління фінансовими ресурсами, вивчити документи, що складаються у процесі фінансової роботи (фінансова звітність, фінансові плани, аналітичні таблиці тощо).</w:t>
      </w:r>
    </w:p>
    <w:p>
      <w:pPr>
        <w:shd w:val="clear" w:color="auto" w:fill="FFFFFF"/>
        <w:spacing w:after="0" w:line="240" w:lineRule="auto"/>
        <w:ind w:firstLine="567"/>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Кредит 2. Аналіз формування та розміщення фінансових ресурсів підприємства (організації, установи)</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Необхідно визначити склад джерел фінансування діяльності під</w:t>
      </w:r>
      <w:r>
        <w:rPr>
          <w:rFonts w:ascii="Times New Roman" w:hAnsi="Times New Roman" w:cs="Times New Roman"/>
          <w:sz w:val="24"/>
          <w:szCs w:val="24"/>
          <w:lang w:val="uk-UA"/>
        </w:rPr>
        <w:softHyphen/>
      </w:r>
      <w:r>
        <w:rPr>
          <w:rFonts w:ascii="Times New Roman" w:hAnsi="Times New Roman" w:cs="Times New Roman"/>
          <w:sz w:val="24"/>
          <w:szCs w:val="24"/>
          <w:lang w:val="uk-UA"/>
        </w:rPr>
        <w:t>приємства (організації, установи), що залежить від форми власності, організаційно-правової форми, виду діяльності (виробничо-госпо</w:t>
      </w:r>
      <w:r>
        <w:rPr>
          <w:rFonts w:ascii="Times New Roman" w:hAnsi="Times New Roman" w:cs="Times New Roman"/>
          <w:sz w:val="24"/>
          <w:szCs w:val="24"/>
          <w:lang w:val="uk-UA"/>
        </w:rPr>
        <w:softHyphen/>
      </w:r>
      <w:r>
        <w:rPr>
          <w:rFonts w:ascii="Times New Roman" w:hAnsi="Times New Roman" w:cs="Times New Roman"/>
          <w:sz w:val="24"/>
          <w:szCs w:val="24"/>
          <w:lang w:val="uk-UA"/>
        </w:rPr>
        <w:t>дарська, посередницька, управлінська тощо); вивчити законодавчі й інші нормативні акти, а також внутрішні документи, що регулюють формування статутного фонду, додаткове залучення коштів та розподіл фінансових ресурсів під час діяльності.</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Провести аналіз динаміки та структури формування та розміщення фінансових ресурсів на основі даних балансу підприємства.</w:t>
      </w:r>
    </w:p>
    <w:p>
      <w:pPr>
        <w:shd w:val="clear" w:color="auto" w:fill="FFFFFF"/>
        <w:spacing w:after="0" w:line="240" w:lineRule="auto"/>
        <w:ind w:firstLine="567"/>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Кредит 3. Аналіз фінансових результатів та їх використання</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Необхідно вивчити, як формуються результати усіх видів діяльності підприємства (операційної, інвестиційної, фінансової).</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Для аналізу формування прибутку необхідно отримати дані з фінансової звітності. Під час аналізу слід визначити тенденції зміни обсягу отриманого прибутку та фактори, які впливали на його зміну.</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Також треба з’ясувати, як розподіляється прибуток: чи сплачує підприємство податок на прибуток та які пільги має підприємство щодо оподаткування прибутку; які фонди створюються за рахунок прибутку та на які цілі використовуються кошти цих фондів.</w:t>
      </w:r>
    </w:p>
    <w:p>
      <w:pPr>
        <w:shd w:val="clear" w:color="auto" w:fill="FFFFFF"/>
        <w:spacing w:after="0" w:line="240" w:lineRule="auto"/>
        <w:ind w:firstLine="567"/>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Кредит 4. Організація грошових розрахунків підприємства (організації, установи)</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Ознайомитися з практикою здійснення на підприємстві грошових розрахунків у безготівковій формі та веденням касових операцій з приймання та видачі готівки, оформлення касових документів; визначити наявність поточних, позичкових і валютних банківських рахунків. Необхідно навчитись оформлювати документи для здійснення розрахунків у різних формах: платіжними дорученнями, платіжними вимогами-дорученнями, векселями, чеками, проведенням заліків взаємної заборгованості, проведенням бартерних операцій.</w:t>
      </w:r>
    </w:p>
    <w:p>
      <w:pPr>
        <w:shd w:val="clear" w:color="auto" w:fill="FFFFFF"/>
        <w:spacing w:after="0" w:line="240" w:lineRule="auto"/>
        <w:ind w:firstLine="567"/>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Кредит 5.  Фінансове планування на підприємстві (організації, установі)</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Потрібно ознайомитись із формами фінансових планів, що скла</w:t>
      </w:r>
      <w:r>
        <w:rPr>
          <w:rFonts w:ascii="Times New Roman" w:hAnsi="Times New Roman" w:cs="Times New Roman"/>
          <w:sz w:val="24"/>
          <w:szCs w:val="24"/>
          <w:lang w:val="uk-UA"/>
        </w:rPr>
        <w:softHyphen/>
      </w:r>
      <w:r>
        <w:rPr>
          <w:rFonts w:ascii="Times New Roman" w:hAnsi="Times New Roman" w:cs="Times New Roman"/>
          <w:sz w:val="24"/>
          <w:szCs w:val="24"/>
          <w:lang w:val="uk-UA"/>
        </w:rPr>
        <w:t>даються на підприємстві. Навчитися розраховувати фінансові по</w:t>
      </w:r>
      <w:r>
        <w:rPr>
          <w:rFonts w:ascii="Times New Roman" w:hAnsi="Times New Roman" w:cs="Times New Roman"/>
          <w:sz w:val="24"/>
          <w:szCs w:val="24"/>
          <w:lang w:val="uk-UA"/>
        </w:rPr>
        <w:softHyphen/>
      </w:r>
      <w:r>
        <w:rPr>
          <w:rFonts w:ascii="Times New Roman" w:hAnsi="Times New Roman" w:cs="Times New Roman"/>
          <w:sz w:val="24"/>
          <w:szCs w:val="24"/>
          <w:lang w:val="uk-UA"/>
        </w:rPr>
        <w:t>казники, а також виконувати допоміжні розрахунки при складанні фінансових планів. Зокрема, треба навчитись: а) складати кошториси витрат на закупівлю сировини, матеріалів, на оплату праці, на ремонт обладнання, кошторис адміністративно-господарських витрат; б) розраховувати такі показники, як планова виручка від реалізації продукції (робіт, послуг), планова собівартість продукції, амортизаційні відрахування, розмір власних обігових коштів, сума кредитів і сплата відсотків за користування ними; плановий прибуток, плановий розмір фондів, що створюються за рахунок прибутку (фонд розвитку підприємства, резервний фонд, дивідендний фонд, інші фон</w:t>
      </w:r>
      <w:r>
        <w:rPr>
          <w:rFonts w:ascii="Times New Roman" w:hAnsi="Times New Roman" w:cs="Times New Roman"/>
          <w:sz w:val="24"/>
          <w:szCs w:val="24"/>
          <w:lang w:val="uk-UA"/>
        </w:rPr>
        <w:softHyphen/>
      </w:r>
      <w:r>
        <w:rPr>
          <w:rFonts w:ascii="Times New Roman" w:hAnsi="Times New Roman" w:cs="Times New Roman"/>
          <w:sz w:val="24"/>
          <w:szCs w:val="24"/>
          <w:lang w:val="uk-UA"/>
        </w:rPr>
        <w:t>ди); в) складати поточний фінансовий план (платіжний календар); річний фінансовий план (баланс доходів і витрат), фінансовий розділ бізнес-плану.</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iCs/>
          <w:sz w:val="24"/>
          <w:szCs w:val="24"/>
          <w:lang w:val="uk-UA"/>
        </w:rPr>
        <w:t>Кредит 6. Аналіз фінансового стану підприємства</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Необхідно ознайомитися з фінансовою звітністю підприємства за попередні роки і пояснювальними записками до річних звітів; зроби</w:t>
      </w:r>
      <w:r>
        <w:rPr>
          <w:rFonts w:ascii="Times New Roman" w:hAnsi="Times New Roman" w:cs="Times New Roman"/>
          <w:sz w:val="24"/>
          <w:szCs w:val="24"/>
          <w:lang w:val="uk-UA"/>
        </w:rPr>
        <w:softHyphen/>
      </w:r>
      <w:r>
        <w:rPr>
          <w:rFonts w:ascii="Times New Roman" w:hAnsi="Times New Roman" w:cs="Times New Roman"/>
          <w:sz w:val="24"/>
          <w:szCs w:val="24"/>
          <w:lang w:val="uk-UA"/>
        </w:rPr>
        <w:t>ти вертикальний і горизонтальний аналіз даних фінансової звітності, тобто проаналізувати структуру й динаміку окремих статей звітності; розрахувати показники платоспроможності, рентабельності, ділової активності, проаналізувати їх динаміку. Навчитися оцінювати фінансовий стан підприємства, виявляти позитивні або негативні тенденції в його зміні, з’ясовувати фактори впливу на погіршення або поліпшення фінансового стану, складати аналітичну записку на основі зроблених розрахунків з пропозиціями заходів щодо поліпшення фінансового стану підприємства.</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lang w:val="uk-UA"/>
        </w:rPr>
        <w:t>Кредит 7. Внутрішній контроль фінансово-господарської діяльності підприємства</w:t>
      </w:r>
    </w:p>
    <w:p>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Вивчити організацію внутрішньогосподарського фінансового контролю; з’ясувати, які служби відповідають за його здійснення, як розподілені функції фінансового контролю між центральним керівництвом та підрозділами підприємства. Визначити, як контролюється ефективність використання матеріальних, трудових і фінансових ресурсів, збереження коштів і матеріальних цінностей, економічний стан підприємства (організації, установи), виконання виробничих і фінансових планів. Вивчити тематику, зміст програм, періодичність проведення внутрішньогосподарських перевірок, ревізій.</w:t>
      </w:r>
    </w:p>
    <w:p>
      <w:pPr>
        <w:pStyle w:val="9"/>
        <w:spacing w:after="0" w:line="240" w:lineRule="auto"/>
        <w:ind w:left="0"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Кредит 8-9.Виконання індивідуального завдання та оформлення звіту з проходження виробничої практики з фінансів підприємства та оподаткування</w:t>
      </w:r>
    </w:p>
    <w:p>
      <w:pPr>
        <w:pStyle w:val="9"/>
        <w:spacing w:after="0" w:line="240" w:lineRule="auto"/>
        <w:ind w:left="0" w:firstLine="709"/>
        <w:jc w:val="both"/>
        <w:rPr>
          <w:rFonts w:ascii="Times New Roman" w:hAnsi="Times New Roman" w:cs="Times New Roman"/>
          <w:b/>
          <w:sz w:val="24"/>
          <w:szCs w:val="24"/>
          <w:lang w:val="uk-UA"/>
        </w:rPr>
      </w:pP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3. Структура </w:t>
      </w:r>
      <w:r>
        <w:rPr>
          <w:rFonts w:ascii="Times New Roman" w:hAnsi="Times New Roman" w:eastAsia="Times New Roman" w:cs="Times New Roman"/>
          <w:b/>
          <w:sz w:val="24"/>
          <w:szCs w:val="24"/>
          <w:lang w:val="uk-UA" w:eastAsia="ru-RU"/>
        </w:rPr>
        <w:t xml:space="preserve">виробничої практики </w:t>
      </w:r>
      <w:r>
        <w:rPr>
          <w:rFonts w:ascii="Times New Roman" w:hAnsi="Times New Roman" w:eastAsia="Times New Roman" w:cs="Times New Roman"/>
          <w:b/>
          <w:color w:val="000000"/>
          <w:spacing w:val="-3"/>
          <w:sz w:val="24"/>
          <w:szCs w:val="24"/>
          <w:lang w:val="uk-UA" w:eastAsia="ru-RU"/>
        </w:rPr>
        <w:t>з фінансів підприємств і оподаткування</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4"/>
        <w:tblW w:w="492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7"/>
        <w:gridCol w:w="966"/>
        <w:gridCol w:w="96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502" w:type="pct"/>
            <w:vMerge w:val="restar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Назви кредитів </w:t>
            </w:r>
          </w:p>
        </w:tc>
        <w:tc>
          <w:tcPr>
            <w:tcW w:w="1498" w:type="pct"/>
            <w:gridSpan w:val="3"/>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 годин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502" w:type="pct"/>
            <w:vMerge w:val="continue"/>
          </w:tcPr>
          <w:p>
            <w:pPr>
              <w:spacing w:after="0" w:line="240" w:lineRule="auto"/>
              <w:ind w:firstLine="34"/>
              <w:jc w:val="center"/>
              <w:rPr>
                <w:rFonts w:ascii="Times New Roman" w:hAnsi="Times New Roman" w:eastAsia="Times New Roman" w:cs="Times New Roman"/>
                <w:sz w:val="24"/>
                <w:szCs w:val="24"/>
                <w:lang w:val="uk-UA" w:eastAsia="ru-RU"/>
              </w:rPr>
            </w:pPr>
          </w:p>
        </w:tc>
        <w:tc>
          <w:tcPr>
            <w:tcW w:w="512" w:type="pct"/>
            <w:vMerge w:val="restar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усього</w:t>
            </w:r>
          </w:p>
        </w:tc>
        <w:tc>
          <w:tcPr>
            <w:tcW w:w="986" w:type="pct"/>
            <w:gridSpan w:val="2"/>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502" w:type="pct"/>
            <w:vMerge w:val="continue"/>
          </w:tcPr>
          <w:p>
            <w:pPr>
              <w:spacing w:after="0" w:line="240" w:lineRule="auto"/>
              <w:ind w:firstLine="34"/>
              <w:jc w:val="center"/>
              <w:rPr>
                <w:rFonts w:ascii="Times New Roman" w:hAnsi="Times New Roman" w:eastAsia="Times New Roman" w:cs="Times New Roman"/>
                <w:sz w:val="24"/>
                <w:szCs w:val="24"/>
                <w:lang w:val="uk-UA" w:eastAsia="ru-RU"/>
              </w:rPr>
            </w:pPr>
          </w:p>
        </w:tc>
        <w:tc>
          <w:tcPr>
            <w:tcW w:w="512" w:type="pct"/>
            <w:vMerge w:val="continue"/>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консультації</w:t>
            </w:r>
          </w:p>
        </w:tc>
        <w:tc>
          <w:tcPr>
            <w:tcW w:w="476"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Загальне ознайомлення із структурою управління та організацією економічної роботи на підприємстві (в організації, установі)</w:t>
            </w:r>
          </w:p>
        </w:tc>
        <w:tc>
          <w:tcPr>
            <w:tcW w:w="512"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Аналіз формування та розміщення фінансових ресурсів підприємства (організації, установи)</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476" w:type="pct"/>
            <w:tcBorders>
              <w:top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284"/>
                <w:tab w:val="left" w:pos="567"/>
              </w:tabs>
              <w:spacing w:after="0" w:line="240" w:lineRule="auto"/>
              <w:ind w:firstLine="34"/>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Аналіз фінансових результатів та їх використання</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476" w:type="pct"/>
            <w:tcBorders>
              <w:top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sz w:val="24"/>
                <w:szCs w:val="24"/>
                <w:lang w:val="uk-UA" w:eastAsia="ru-RU"/>
              </w:rPr>
              <w:t xml:space="preserve">Кредит 4. </w:t>
            </w:r>
            <w:r>
              <w:rPr>
                <w:rFonts w:ascii="Times New Roman" w:hAnsi="Times New Roman" w:eastAsia="Times New Roman" w:cs="Times New Roman"/>
                <w:sz w:val="24"/>
                <w:szCs w:val="24"/>
                <w:lang w:val="uk-UA" w:eastAsia="ru-RU"/>
              </w:rPr>
              <w:t>Організація грошових розрахунків підприємства (організації, установи)</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5. </w:t>
            </w:r>
            <w:r>
              <w:rPr>
                <w:rFonts w:ascii="Times New Roman" w:hAnsi="Times New Roman" w:eastAsia="Times New Roman" w:cs="Times New Roman"/>
                <w:sz w:val="24"/>
                <w:szCs w:val="24"/>
                <w:lang w:val="uk-UA" w:eastAsia="ru-RU"/>
              </w:rPr>
              <w:t>Фінансове планування на підприємстві (організації, установі)</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6. </w:t>
            </w:r>
            <w:r>
              <w:rPr>
                <w:rFonts w:ascii="Times New Roman" w:hAnsi="Times New Roman" w:eastAsia="Times New Roman" w:cs="Times New Roman"/>
                <w:sz w:val="24"/>
                <w:szCs w:val="24"/>
                <w:lang w:val="uk-UA" w:eastAsia="ru-RU"/>
              </w:rPr>
              <w:t>Аналіз фінансового стану підприємства</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Внутрішній контроль фінансово-господарської діяльності підприємства</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8. </w:t>
            </w:r>
            <w:r>
              <w:rPr>
                <w:rFonts w:ascii="Times New Roman" w:hAnsi="Times New Roman" w:eastAsia="Times New Roman" w:cs="Times New Roman"/>
                <w:sz w:val="24"/>
                <w:szCs w:val="24"/>
                <w:lang w:val="uk-UA" w:eastAsia="uk-UA"/>
              </w:rPr>
              <w:t>Виконання індивідуального завдання та оформлення звіту з проходження виробничої практики з фінансів підприємства та оподаткування</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spacing w:after="0" w:line="240" w:lineRule="auto"/>
              <w:ind w:firstLine="34"/>
              <w:jc w:val="right"/>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Усього годин</w:t>
            </w:r>
          </w:p>
        </w:tc>
        <w:tc>
          <w:tcPr>
            <w:tcW w:w="512"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270</w:t>
            </w:r>
          </w:p>
        </w:tc>
        <w:tc>
          <w:tcPr>
            <w:tcW w:w="510"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36</w:t>
            </w:r>
          </w:p>
        </w:tc>
        <w:tc>
          <w:tcPr>
            <w:tcW w:w="476" w:type="pct"/>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234</w:t>
            </w:r>
          </w:p>
        </w:tc>
      </w:tr>
    </w:tbl>
    <w:p>
      <w:pPr>
        <w:spacing w:after="0" w:line="240" w:lineRule="auto"/>
        <w:ind w:firstLine="567"/>
        <w:jc w:val="center"/>
        <w:rPr>
          <w:rFonts w:ascii="Times New Roman" w:hAnsi="Times New Roman" w:eastAsia="Times New Roman" w:cs="Times New Roman"/>
          <w:b/>
          <w:sz w:val="24"/>
          <w:szCs w:val="24"/>
          <w:lang w:val="uk-UA"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4</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uk-UA" w:eastAsia="ru-RU"/>
        </w:rPr>
        <w:t>Години консультування</w:t>
      </w:r>
      <w:r>
        <w:rPr>
          <w:rFonts w:ascii="Times New Roman" w:hAnsi="Times New Roman" w:eastAsia="Times New Roman" w:cs="Times New Roman"/>
          <w:b/>
          <w:sz w:val="24"/>
          <w:szCs w:val="24"/>
          <w:lang w:eastAsia="ru-RU"/>
        </w:rPr>
        <w:t xml:space="preserve"> </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4"/>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Назва кредиту</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Кредит 1. Загальне ознайомлення із структурою управління та організацією економічної роботи на підприємстві (в організації, установі)</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Кредит 2. Аналіз формування та розміщення фінансових ресурсів підприємства (організації, установи)</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Кредит 3. Аналіз фінансових результатів та їх використання</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Кредит 7. Внутрішній контроль фінансово-господарської діяльності підприємства</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Кредит 9.</w:t>
            </w:r>
            <w:r>
              <w:rPr>
                <w:rFonts w:ascii="Times New Roman" w:hAnsi="Times New Roman" w:eastAsia="Times New Roman" w:cs="Times New Roman"/>
                <w:b/>
                <w:sz w:val="24"/>
                <w:szCs w:val="24"/>
                <w:lang w:val="uk-UA" w:eastAsia="ru-RU"/>
              </w:rPr>
              <w:t xml:space="preserve">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spacing w:after="0" w:line="240" w:lineRule="auto"/>
              <w:ind w:left="176" w:right="-737"/>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Разом</w:t>
            </w:r>
          </w:p>
        </w:tc>
        <w:tc>
          <w:tcPr>
            <w:tcW w:w="1701" w:type="dxa"/>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36</w:t>
            </w:r>
          </w:p>
        </w:tc>
      </w:tr>
    </w:tbl>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5</w:t>
      </w:r>
      <w:r>
        <w:rPr>
          <w:rFonts w:ascii="Times New Roman" w:hAnsi="Times New Roman" w:eastAsia="Times New Roman" w:cs="Times New Roman"/>
          <w:b/>
          <w:sz w:val="24"/>
          <w:szCs w:val="24"/>
          <w:lang w:eastAsia="ru-RU"/>
        </w:rPr>
        <w:t xml:space="preserve">. Теми </w:t>
      </w:r>
      <w:r>
        <w:rPr>
          <w:rFonts w:ascii="Times New Roman" w:hAnsi="Times New Roman" w:eastAsia="Times New Roman" w:cs="Times New Roman"/>
          <w:b/>
          <w:sz w:val="24"/>
          <w:szCs w:val="24"/>
          <w:lang w:val="uk-UA" w:eastAsia="ru-RU"/>
        </w:rPr>
        <w:t>практичних занять</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i/>
          <w:sz w:val="24"/>
          <w:szCs w:val="24"/>
          <w:lang w:val="uk-UA" w:eastAsia="ru-RU"/>
        </w:rPr>
        <w:t>Не передбачено навчальним планом</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6</w:t>
      </w:r>
      <w:r>
        <w:rPr>
          <w:rFonts w:ascii="Times New Roman" w:hAnsi="Times New Roman" w:eastAsia="Times New Roman" w:cs="Times New Roman"/>
          <w:b/>
          <w:sz w:val="24"/>
          <w:szCs w:val="24"/>
          <w:lang w:eastAsia="ru-RU"/>
        </w:rPr>
        <w:t>. Л</w:t>
      </w:r>
      <w:r>
        <w:rPr>
          <w:rFonts w:ascii="Times New Roman" w:hAnsi="Times New Roman" w:eastAsia="Times New Roman" w:cs="Times New Roman"/>
          <w:b/>
          <w:sz w:val="24"/>
          <w:szCs w:val="24"/>
          <w:lang w:val="uk-UA" w:eastAsia="ru-RU"/>
        </w:rPr>
        <w:t>абораторні заняття</w:t>
      </w:r>
    </w:p>
    <w:p>
      <w:pPr>
        <w:spacing w:after="0" w:line="240" w:lineRule="auto"/>
        <w:ind w:firstLine="567"/>
        <w:jc w:val="center"/>
        <w:rPr>
          <w:rFonts w:ascii="Times New Roman" w:hAnsi="Times New Roman" w:eastAsia="Times New Roman" w:cs="Times New Roman"/>
          <w:b/>
          <w:i/>
          <w:sz w:val="24"/>
          <w:szCs w:val="24"/>
          <w:lang w:val="uk-UA" w:eastAsia="ru-RU"/>
        </w:rPr>
      </w:pPr>
      <w:r>
        <w:rPr>
          <w:rFonts w:ascii="Times New Roman" w:hAnsi="Times New Roman" w:eastAsia="Times New Roman" w:cs="Times New Roman"/>
          <w:b/>
          <w:i/>
          <w:sz w:val="24"/>
          <w:szCs w:val="24"/>
          <w:lang w:val="uk-UA" w:eastAsia="ru-RU"/>
        </w:rPr>
        <w:t>Не передбачено навчальним планом</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7. Самостійна</w:t>
      </w:r>
      <w:r>
        <w:rPr>
          <w:rFonts w:ascii="Times New Roman" w:hAnsi="Times New Roman" w:eastAsia="Times New Roman" w:cs="Times New Roman"/>
          <w:b/>
          <w:sz w:val="24"/>
          <w:szCs w:val="24"/>
          <w:lang w:eastAsia="ru-RU"/>
        </w:rPr>
        <w:t xml:space="preserve"> робот</w:t>
      </w:r>
      <w:r>
        <w:rPr>
          <w:rFonts w:ascii="Times New Roman" w:hAnsi="Times New Roman" w:eastAsia="Times New Roman" w:cs="Times New Roman"/>
          <w:b/>
          <w:sz w:val="24"/>
          <w:szCs w:val="24"/>
          <w:lang w:val="uk-UA" w:eastAsia="ru-RU"/>
        </w:rPr>
        <w:t>а</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37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з/п</w:t>
            </w:r>
          </w:p>
        </w:tc>
        <w:tc>
          <w:tcPr>
            <w:tcW w:w="737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Назва кредиту</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w:t>
            </w:r>
          </w:p>
        </w:tc>
        <w:tc>
          <w:tcPr>
            <w:tcW w:w="7371" w:type="dxa"/>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Загальне ознайомлення із структурою управління та організацією економічної роботи на підприємстві (в організації, установі)</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7371" w:type="dxa"/>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Аналіз формування та розміщення фінансових ресурсів підприємства (організації, установи)</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w:t>
            </w:r>
          </w:p>
        </w:tc>
        <w:tc>
          <w:tcPr>
            <w:tcW w:w="7371" w:type="dxa"/>
            <w:vAlign w:val="center"/>
          </w:tcPr>
          <w:p>
            <w:pPr>
              <w:tabs>
                <w:tab w:val="left" w:pos="284"/>
                <w:tab w:val="left" w:pos="567"/>
              </w:tabs>
              <w:spacing w:after="0" w:line="240" w:lineRule="auto"/>
              <w:ind w:firstLine="34"/>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Аналіз фінансових результатів та їх використання</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sz w:val="24"/>
                <w:szCs w:val="24"/>
                <w:lang w:val="uk-UA" w:eastAsia="ru-RU"/>
              </w:rPr>
              <w:t xml:space="preserve">Кредит 4. </w:t>
            </w:r>
            <w:r>
              <w:rPr>
                <w:rFonts w:ascii="Times New Roman" w:hAnsi="Times New Roman" w:eastAsia="Times New Roman" w:cs="Times New Roman"/>
                <w:sz w:val="24"/>
                <w:szCs w:val="24"/>
                <w:lang w:val="uk-UA" w:eastAsia="ru-RU"/>
              </w:rPr>
              <w:t>Організація грошових розрахунків підприємства (організації, установи)</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5. </w:t>
            </w:r>
            <w:r>
              <w:rPr>
                <w:rFonts w:ascii="Times New Roman" w:hAnsi="Times New Roman" w:eastAsia="Times New Roman" w:cs="Times New Roman"/>
                <w:sz w:val="24"/>
                <w:szCs w:val="24"/>
                <w:lang w:val="uk-UA" w:eastAsia="ru-RU"/>
              </w:rPr>
              <w:t>Фінансове планування на підприємстві (організації, установі)</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6. </w:t>
            </w:r>
            <w:r>
              <w:rPr>
                <w:rFonts w:ascii="Times New Roman" w:hAnsi="Times New Roman" w:eastAsia="Times New Roman" w:cs="Times New Roman"/>
                <w:sz w:val="24"/>
                <w:szCs w:val="24"/>
                <w:lang w:val="uk-UA" w:eastAsia="ru-RU"/>
              </w:rPr>
              <w:t>Аналіз фінансового стану підприємства</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Внутрішній контроль фінансово-господарської діяльності підприємства</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8. </w:t>
            </w:r>
            <w:r>
              <w:rPr>
                <w:rFonts w:ascii="Times New Roman" w:hAnsi="Times New Roman" w:eastAsia="Times New Roman" w:cs="Times New Roman"/>
                <w:sz w:val="24"/>
                <w:szCs w:val="24"/>
                <w:lang w:val="uk-UA" w:eastAsia="uk-UA"/>
              </w:rPr>
              <w:t>Виконання індивідуального завдання та оформлення звіту з проходження виробничої практики з фінансів підприємства та оподаткування</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8" w:type="dxa"/>
            <w:gridSpan w:val="2"/>
          </w:tcPr>
          <w:p>
            <w:pPr>
              <w:spacing w:after="0" w:line="240" w:lineRule="auto"/>
              <w:ind w:firstLine="34"/>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Разом</w:t>
            </w:r>
          </w:p>
        </w:tc>
        <w:tc>
          <w:tcPr>
            <w:tcW w:w="1701" w:type="dxa"/>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234</w:t>
            </w:r>
          </w:p>
        </w:tc>
      </w:tr>
    </w:tbl>
    <w:p>
      <w:pPr>
        <w:keepNext/>
        <w:spacing w:after="0" w:line="240" w:lineRule="auto"/>
        <w:ind w:firstLine="567"/>
        <w:jc w:val="center"/>
        <w:rPr>
          <w:rFonts w:ascii="Times New Roman" w:hAnsi="Times New Roman" w:eastAsia="Times New Roman" w:cs="Times New Roman"/>
          <w:b/>
          <w:bCs/>
          <w:caps/>
          <w:sz w:val="24"/>
          <w:szCs w:val="24"/>
          <w:lang w:val="uk-UA" w:eastAsia="ru-RU"/>
        </w:rPr>
      </w:pPr>
      <w:r>
        <w:rPr>
          <w:rFonts w:ascii="Times New Roman" w:hAnsi="Times New Roman" w:eastAsia="Times New Roman" w:cs="Times New Roman"/>
          <w:b/>
          <w:bCs/>
          <w:caps/>
          <w:sz w:val="24"/>
          <w:szCs w:val="24"/>
          <w:lang w:val="uk-UA" w:eastAsia="ru-RU"/>
        </w:rPr>
        <w:t xml:space="preserve">8. </w:t>
      </w:r>
      <w:r>
        <w:rPr>
          <w:rFonts w:ascii="Times New Roman" w:hAnsi="Times New Roman" w:eastAsia="Times New Roman" w:cs="Times New Roman"/>
          <w:b/>
          <w:bCs/>
          <w:sz w:val="24"/>
          <w:szCs w:val="24"/>
          <w:lang w:val="uk-UA" w:eastAsia="ru-RU"/>
        </w:rPr>
        <w:t>Індивідуальне науково-дослідне завдання</w:t>
      </w:r>
    </w:p>
    <w:p>
      <w:pPr>
        <w:spacing w:after="0" w:line="240" w:lineRule="auto"/>
        <w:ind w:firstLine="567"/>
        <w:contextualSpacing/>
        <w:jc w:val="center"/>
        <w:rPr>
          <w:rFonts w:ascii="Times New Roman" w:hAnsi="Times New Roman" w:eastAsia="Times New Roman" w:cs="Times New Roman"/>
          <w:b/>
          <w:i/>
          <w:sz w:val="24"/>
          <w:szCs w:val="24"/>
          <w:lang w:val="uk-UA" w:eastAsia="ru-RU"/>
        </w:rPr>
      </w:pPr>
      <w:r>
        <w:rPr>
          <w:rFonts w:ascii="Times New Roman" w:hAnsi="Times New Roman" w:eastAsia="Times New Roman" w:cs="Times New Roman"/>
          <w:b/>
          <w:i/>
          <w:sz w:val="24"/>
          <w:szCs w:val="24"/>
          <w:lang w:val="uk-UA" w:eastAsia="ru-RU"/>
        </w:rPr>
        <w:t>Не передбачено ОПП</w:t>
      </w:r>
    </w:p>
    <w:p>
      <w:pPr>
        <w:spacing w:after="0" w:line="240" w:lineRule="auto"/>
        <w:ind w:firstLine="567"/>
        <w:contextualSpacing/>
        <w:jc w:val="center"/>
        <w:rPr>
          <w:rFonts w:ascii="Times New Roman" w:hAnsi="Times New Roman" w:eastAsia="Times New Roman" w:cs="Times New Roman"/>
          <w:b/>
          <w:sz w:val="24"/>
          <w:szCs w:val="24"/>
          <w:lang w:val="uk-UA" w:eastAsia="ru-RU"/>
        </w:rPr>
      </w:pPr>
    </w:p>
    <w:p>
      <w:pPr>
        <w:spacing w:after="0" w:line="240" w:lineRule="auto"/>
        <w:ind w:left="720"/>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uk-UA" w:eastAsia="ru-RU"/>
        </w:rPr>
        <w:t>9.</w:t>
      </w:r>
      <w:r>
        <w:rPr>
          <w:rFonts w:ascii="Times New Roman" w:hAnsi="Times New Roman" w:eastAsia="Times New Roman" w:cs="Times New Roman"/>
          <w:b/>
          <w:sz w:val="24"/>
          <w:szCs w:val="24"/>
          <w:lang w:eastAsia="ru-RU"/>
        </w:rPr>
        <w:t>Форми роботи та критерії оцінювання</w:t>
      </w:r>
    </w:p>
    <w:p>
      <w:pPr>
        <w:spacing w:after="0" w:line="240" w:lineRule="auto"/>
        <w:contextualSpacing/>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Рейтинговий контроль знань студентів здійснюється за 100-бальною шкалою: </w:t>
      </w:r>
    </w:p>
    <w:p>
      <w:pPr>
        <w:spacing w:after="0" w:line="240" w:lineRule="auto"/>
        <w:contextualSpacing/>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Шкала оцінювання: національна та ECTS</w:t>
      </w:r>
    </w:p>
    <w:tbl>
      <w:tblPr>
        <w:tblStyle w:val="4"/>
        <w:tblW w:w="0" w:type="auto"/>
        <w:tblInd w:w="0" w:type="dxa"/>
        <w:tblLayout w:type="autofit"/>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CYR" w:hAnsi="Times New Roman CYR" w:eastAsia="Times New Roman" w:cs="Times New Roman CYR"/>
                <w:sz w:val="24"/>
                <w:szCs w:val="24"/>
                <w:lang w:val="uk-UA" w:eastAsia="uk-UA"/>
              </w:rPr>
            </w:pPr>
            <w:r>
              <w:rPr>
                <w:rFonts w:ascii="Times New Roman CYR" w:hAnsi="Times New Roman CYR" w:eastAsia="Times New Roman" w:cs="Times New Roman CYR"/>
                <w:sz w:val="24"/>
                <w:szCs w:val="24"/>
                <w:lang w:val="uk-UA" w:eastAsia="uk-UA"/>
              </w:rPr>
              <w:t>ОЦІНКА</w:t>
            </w:r>
          </w:p>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Calibri"/>
                <w:sz w:val="24"/>
                <w:szCs w:val="24"/>
                <w:lang w:val="uk-UA" w:eastAsia="uk-UA"/>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Calibri"/>
                <w:sz w:val="24"/>
                <w:szCs w:val="24"/>
                <w:lang w:val="uk-UA" w:eastAsia="uk-UA"/>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65-79</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3/задов./ зараховано</w:t>
            </w:r>
          </w:p>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50-54</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Не зараховано</w:t>
            </w:r>
          </w:p>
        </w:tc>
      </w:tr>
    </w:tbl>
    <w:p>
      <w:pPr>
        <w:spacing w:after="0" w:line="240" w:lineRule="auto"/>
        <w:ind w:firstLine="567"/>
        <w:contextualSpacing/>
        <w:jc w:val="both"/>
        <w:rPr>
          <w:rFonts w:ascii="Times New Roman" w:hAnsi="Times New Roman" w:eastAsia="Times New Roman" w:cs="Times New Roman"/>
          <w:color w:val="000000"/>
          <w:sz w:val="24"/>
          <w:szCs w:val="24"/>
          <w:lang w:val="uk-UA" w:eastAsia="ru-RU"/>
        </w:rPr>
      </w:pP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color w:val="000000"/>
          <w:sz w:val="24"/>
          <w:szCs w:val="24"/>
          <w:lang w:val="uk-UA" w:eastAsia="ru-RU"/>
        </w:rPr>
        <w:t>Форми поточного та підсумкового контролю</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sz w:val="24"/>
          <w:szCs w:val="24"/>
          <w:lang w:val="uk-UA" w:eastAsia="uk-UA"/>
        </w:rPr>
        <w:t>Під час презентації студентом основних положень керівник практики уважно розглядає її зміст, виставляє бали за зміст, після чого задає студентові усні запитання, які дозволяють оцінити розуміння студентом цих змістовних положень. Виставлена загальна сума балів переводиться за шкалою ECTS та національною шкалою і заноситься у відповідні документи як підсумкові оцінки з проходження практики.</w:t>
      </w:r>
    </w:p>
    <w:p>
      <w:pPr>
        <w:spacing w:after="0" w:line="240" w:lineRule="auto"/>
        <w:ind w:firstLine="567"/>
        <w:jc w:val="both"/>
        <w:rPr>
          <w:rFonts w:ascii="Times New Roman" w:hAnsi="Times New Roman" w:eastAsia="Times New Roman" w:cs="Times New Roman"/>
          <w:sz w:val="24"/>
          <w:szCs w:val="24"/>
          <w:lang w:val="uk-UA" w:eastAsia="uk-UA"/>
        </w:rPr>
      </w:pPr>
      <w:bookmarkStart w:id="0" w:name="bookmark33"/>
      <w:r>
        <w:rPr>
          <w:rFonts w:ascii="Times New Roman" w:hAnsi="Times New Roman" w:eastAsia="Times New Roman" w:cs="Times New Roman"/>
          <w:sz w:val="24"/>
          <w:szCs w:val="24"/>
          <w:lang w:val="uk-UA" w:eastAsia="uk-UA"/>
        </w:rPr>
        <w:t>Критерії оцінки презентації матеріалів практики (за кожну частину)</w:t>
      </w:r>
      <w:bookmarkEnd w:id="0"/>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 Найвища якість презентації має відповідати таким вимогам:</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повне та вичерпне викладення основних положень, яка проводилася студентом під час опрацювання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повний склад документів, які вимагаються відповідною частиною практики (декларації, розрахунки, аналітичні та статистичні матеріали тощо); допускається представлення не менше 85 % документів, передбачених програмою, з причин, які не залежать від студента;</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вільне володіння презентацією основних положень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повне знання відповідного законодавчого та інструктивного матеріалу;</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уміння студента відповідати на проблемні питання, пов'язані із змістом роботи на ділянках, передбачених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актуальність і достовірність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ІІ. Середня якість презентації визначається у випадку, якщо наявний 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вимогам практики (70-85% охоплення зазначених питань у програмі);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неповний склад документів, які вимагаються відповідною практикою (70-85%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відносно презентації на найвищий бал немає відповідності хоча б одному з пунктів, зазначених вище, або якщо:</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при розкритті змісту питання в цілому правильно за зазначеними вимогами зроблені окремі помилки;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часткова актуальність і достовірність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ІІІ. Посередня якість презентації визначається у випадку, якщо наявний</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або неповна відповідність вимогам практики (50-70% охоплення зазначених у програмі питань);</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неповний склад документів, які вимагаються практикою (50-70%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відносно захисту на вищий бал немає відповідності хоча б одному з пунктів, зазначених вище, або якщо:</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при розкритті змісту питання в цілому правильно за зазначеними вимогами зроблені значні помилки під час визначення терміну прийняття чи назви змісту в цілому правильно зазначеного інструктивного матеріалу;</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неактуальність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IV. Незадовільна якість презентації  визначається у випадку, якщо наявний 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одночасно присутні два чи більше критеріїв, що відповідають попередній оцінці;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або неповна відповідність вимогам практики (менше 50% охоплення зазначених у програмі питань);</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неповного складу документів, які вимагаються практикою (менше 50%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недостовірності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характер відповідей дає підставу стверджувати, що особа яка презентує основні положення тренінгу, неправильно зрозуміла зміст практики і тому не відповідає на питання по суті, припустилася грубих помилок у змісті відповіді.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Під час підсумкової оцінки практики в цілому додатково враховується і впливає на загальну суму балів трудова дисципліна студента під час проходження практики. При порушенні графіка і змісту проходження практики (зафіксованому у журналі) викладач може знизити оцінку за одноразову відсутність на занятті без поважних причин у встановлений робочий час (мінус 1 бал за кожну академічну годину аудиторної роботи).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Мінімальна оцінка з урахуванням усіх можливих недоліків 0 балів.</w:t>
      </w:r>
    </w:p>
    <w:p>
      <w:pPr>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sz w:val="24"/>
          <w:szCs w:val="24"/>
          <w:lang w:val="uk-UA" w:eastAsia="uk-UA"/>
        </w:rPr>
        <w:t>Студент, котрий не виконав програму практики або отримав незадовільну оцінку по практиці, направляється на практику повторно або відраховується з університету.</w:t>
      </w:r>
    </w:p>
    <w:p>
      <w:pPr>
        <w:spacing w:after="0" w:line="240" w:lineRule="auto"/>
        <w:ind w:firstLine="567"/>
        <w:contextualSpacing/>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Форми роботи та критерії оцінювання</w:t>
      </w:r>
    </w:p>
    <w:p>
      <w:pPr>
        <w:spacing w:after="0" w:line="240" w:lineRule="auto"/>
        <w:ind w:firstLine="567"/>
        <w:contextualSpacing/>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 xml:space="preserve">Рейтинговий контроль знань студентів здійснюється за 100-бальною шкалою: </w:t>
      </w:r>
    </w:p>
    <w:p>
      <w:pPr>
        <w:spacing w:after="0" w:line="240" w:lineRule="auto"/>
        <w:ind w:firstLine="567"/>
        <w:contextualSpacing/>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Шкала оцінювання: національна та ECTS</w:t>
      </w:r>
    </w:p>
    <w:tbl>
      <w:tblPr>
        <w:tblStyle w:val="4"/>
        <w:tblW w:w="0" w:type="auto"/>
        <w:tblInd w:w="108" w:type="dxa"/>
        <w:tblLayout w:type="fixed"/>
        <w:tblCellMar>
          <w:top w:w="0" w:type="dxa"/>
          <w:left w:w="108" w:type="dxa"/>
          <w:bottom w:w="0" w:type="dxa"/>
          <w:right w:w="108" w:type="dxa"/>
        </w:tblCellMar>
      </w:tblPr>
      <w:tblGrid>
        <w:gridCol w:w="1697"/>
        <w:gridCol w:w="1705"/>
        <w:gridCol w:w="2718"/>
        <w:gridCol w:w="3519"/>
      </w:tblGrid>
      <w:tr>
        <w:tblPrEx>
          <w:tblCellMar>
            <w:top w:w="0" w:type="dxa"/>
            <w:left w:w="108" w:type="dxa"/>
            <w:bottom w:w="0" w:type="dxa"/>
            <w:right w:w="108" w:type="dxa"/>
          </w:tblCellMar>
        </w:tblPrEx>
        <w:trPr>
          <w:trHeight w:val="42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ОЦІНКА</w:t>
            </w:r>
          </w:p>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СУМА БАЛІВ</w:t>
            </w:r>
          </w:p>
        </w:tc>
        <w:tc>
          <w:tcPr>
            <w:tcW w:w="6237"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69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Calibri" w:cs="Times New Roman"/>
                <w:sz w:val="24"/>
                <w:szCs w:val="24"/>
                <w:lang w:val="uk-UA" w:eastAsia="uk-UA"/>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Calibri" w:cs="Times New Roman"/>
                <w:sz w:val="24"/>
                <w:szCs w:val="24"/>
                <w:lang w:val="uk-UA" w:eastAsia="uk-UA"/>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 xml:space="preserve">екзамен </w:t>
            </w:r>
          </w:p>
        </w:tc>
        <w:tc>
          <w:tcPr>
            <w:tcW w:w="3519"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залік</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 (відмінно)</w:t>
            </w:r>
          </w:p>
        </w:tc>
        <w:tc>
          <w:tcPr>
            <w:tcW w:w="3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5/відм./зараховано</w:t>
            </w:r>
          </w:p>
        </w:tc>
      </w:tr>
      <w:tr>
        <w:tblPrEx>
          <w:tblCellMar>
            <w:top w:w="0" w:type="dxa"/>
            <w:left w:w="108" w:type="dxa"/>
            <w:bottom w:w="0" w:type="dxa"/>
            <w:right w:w="108" w:type="dxa"/>
          </w:tblCellMar>
        </w:tblPrEx>
        <w:trPr>
          <w:trHeight w:val="27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 (добре)</w:t>
            </w:r>
          </w:p>
        </w:tc>
        <w:tc>
          <w:tcPr>
            <w:tcW w:w="35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4/добре/ зараховано</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65-79</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c>
          <w:tcPr>
            <w:tcW w:w="351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(задовільно) </w:t>
            </w:r>
          </w:p>
        </w:tc>
        <w:tc>
          <w:tcPr>
            <w:tcW w:w="35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3/задов./ зараховано</w:t>
            </w:r>
          </w:p>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w:t>
            </w:r>
          </w:p>
        </w:tc>
      </w:tr>
      <w:tr>
        <w:tblPrEx>
          <w:tblCellMar>
            <w:top w:w="0" w:type="dxa"/>
            <w:left w:w="108" w:type="dxa"/>
            <w:bottom w:w="0" w:type="dxa"/>
            <w:right w:w="108" w:type="dxa"/>
          </w:tblCellMar>
        </w:tblPrEx>
        <w:trPr>
          <w:trHeight w:val="22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50-54</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c>
          <w:tcPr>
            <w:tcW w:w="351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(незадовільно) </w:t>
            </w:r>
          </w:p>
        </w:tc>
        <w:tc>
          <w:tcPr>
            <w:tcW w:w="3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Не зараховано</w:t>
            </w:r>
          </w:p>
        </w:tc>
      </w:tr>
    </w:tbl>
    <w:p>
      <w:pPr>
        <w:spacing w:after="0" w:line="240" w:lineRule="auto"/>
        <w:ind w:firstLine="567"/>
        <w:contextualSpacing/>
        <w:jc w:val="center"/>
        <w:rPr>
          <w:rFonts w:ascii="Times New Roman" w:hAnsi="Times New Roman" w:eastAsia="Times New Roman" w:cs="Times New Roman"/>
          <w:b/>
          <w:sz w:val="24"/>
          <w:szCs w:val="24"/>
          <w:lang w:val="uk-UA" w:eastAsia="ru-RU"/>
        </w:rPr>
      </w:pPr>
    </w:p>
    <w:p>
      <w:pPr>
        <w:spacing w:after="0" w:line="240" w:lineRule="auto"/>
        <w:ind w:firstLine="709"/>
        <w:contextualSpacing/>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10. Засоби діагностики</w:t>
      </w:r>
    </w:p>
    <w:p>
      <w:pPr>
        <w:spacing w:after="0" w:line="240" w:lineRule="auto"/>
        <w:ind w:firstLine="709"/>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spacing w:after="0" w:line="240" w:lineRule="auto"/>
        <w:ind w:firstLine="567"/>
        <w:contextualSpacing/>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11. Методи навчання</w:t>
      </w:r>
    </w:p>
    <w:p>
      <w:pPr>
        <w:spacing w:after="0" w:line="240" w:lineRule="auto"/>
        <w:ind w:right="-142" w:firstLine="567"/>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Консультації студентів з приводу написання Звіту про проходження практики, контроль за виконанням обов’язків практикантом.</w:t>
      </w:r>
    </w:p>
    <w:p>
      <w:pPr>
        <w:spacing w:after="0" w:line="240" w:lineRule="auto"/>
        <w:ind w:firstLine="567"/>
        <w:contextualSpacing/>
        <w:jc w:val="both"/>
        <w:rPr>
          <w:rFonts w:ascii="Times New Roman" w:hAnsi="Times New Roman" w:eastAsia="Times New Roman" w:cs="Times New Roman"/>
          <w:sz w:val="24"/>
          <w:szCs w:val="24"/>
          <w:lang w:val="uk-UA" w:eastAsia="ru-RU"/>
        </w:rPr>
      </w:pPr>
    </w:p>
    <w:p>
      <w:pPr>
        <w:shd w:val="clear" w:color="auto" w:fill="FFFFFF"/>
        <w:spacing w:after="0" w:line="240" w:lineRule="auto"/>
        <w:ind w:firstLine="567"/>
        <w:jc w:val="center"/>
        <w:rPr>
          <w:rFonts w:ascii="Times New Roman" w:hAnsi="Times New Roman" w:eastAsia="Times New Roman" w:cs="Times New Roman"/>
          <w:b/>
          <w:bCs/>
          <w:spacing w:val="-6"/>
          <w:sz w:val="24"/>
          <w:szCs w:val="24"/>
          <w:lang w:val="uk-UA" w:eastAsia="ru-RU"/>
        </w:rPr>
      </w:pPr>
      <w:r>
        <w:rPr>
          <w:rFonts w:ascii="Times New Roman" w:hAnsi="Times New Roman" w:eastAsia="Times New Roman" w:cs="Times New Roman"/>
          <w:b/>
          <w:sz w:val="24"/>
          <w:szCs w:val="24"/>
          <w:lang w:val="uk-UA" w:eastAsia="ru-RU"/>
        </w:rPr>
        <w:t>12. Рекомендована література</w:t>
      </w:r>
    </w:p>
    <w:p>
      <w:pPr>
        <w:spacing w:after="0" w:line="240" w:lineRule="auto"/>
        <w:ind w:firstLine="567"/>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Базова</w:t>
      </w:r>
    </w:p>
    <w:p>
      <w:pPr>
        <w:widowControl w:val="0"/>
        <w:numPr>
          <w:ilvl w:val="0"/>
          <w:numId w:val="1"/>
        </w:numPr>
        <w:tabs>
          <w:tab w:val="left" w:pos="0"/>
          <w:tab w:val="clear" w:pos="900"/>
        </w:tabs>
        <w:suppressAutoHyphens/>
        <w:spacing w:after="0" w:line="240" w:lineRule="auto"/>
        <w:ind w:left="0" w:firstLine="567"/>
        <w:jc w:val="both"/>
        <w:rPr>
          <w:rStyle w:val="6"/>
          <w:rFonts w:ascii="Times New Roman" w:hAnsi="Times New Roman"/>
          <w:b w:val="0"/>
          <w:sz w:val="24"/>
          <w:szCs w:val="24"/>
          <w:lang w:val="uk-UA"/>
        </w:rPr>
      </w:pPr>
      <w:r>
        <w:rPr>
          <w:rStyle w:val="6"/>
          <w:rFonts w:ascii="Times New Roman" w:hAnsi="Times New Roman"/>
          <w:b w:val="0"/>
          <w:sz w:val="24"/>
          <w:szCs w:val="24"/>
          <w:lang w:val="uk-UA"/>
        </w:rPr>
        <w:t>Конституція України</w:t>
      </w:r>
      <w:r>
        <w:rPr>
          <w:rStyle w:val="6"/>
          <w:rFonts w:ascii="Times New Roman" w:hAnsi="Times New Roman"/>
          <w:sz w:val="24"/>
          <w:szCs w:val="24"/>
          <w:lang w:val="uk-UA"/>
        </w:rPr>
        <w:t xml:space="preserve"> </w:t>
      </w:r>
      <w:r>
        <w:rPr>
          <w:rFonts w:ascii="Times New Roman" w:hAnsi="Times New Roman" w:eastAsia="SimSun" w:cs="Times New Roman"/>
          <w:sz w:val="24"/>
          <w:szCs w:val="24"/>
          <w:lang w:eastAsia="zh-CN"/>
        </w:rPr>
        <w:t>[</w:t>
      </w:r>
      <w:r>
        <w:rPr>
          <w:rFonts w:ascii="Times New Roman" w:hAnsi="Times New Roman" w:eastAsia="SimSun" w:cs="Times New Roman"/>
          <w:sz w:val="24"/>
          <w:szCs w:val="24"/>
          <w:lang w:val="uk-UA" w:eastAsia="zh-CN"/>
        </w:rPr>
        <w:t>Електронний</w:t>
      </w:r>
      <w:r>
        <w:rPr>
          <w:rFonts w:ascii="Times New Roman" w:hAnsi="Times New Roman" w:eastAsia="SimSun" w:cs="Times New Roman"/>
          <w:sz w:val="24"/>
          <w:szCs w:val="24"/>
          <w:lang w:eastAsia="zh-CN"/>
        </w:rPr>
        <w:t xml:space="preserve"> ресурс]. – Режим доступу: </w:t>
      </w:r>
      <w:r>
        <w:rPr>
          <w:rFonts w:ascii="Times New Roman" w:hAnsi="Times New Roman" w:cs="Times New Roman"/>
          <w:sz w:val="24"/>
          <w:szCs w:val="24"/>
        </w:rPr>
        <w:t>http://zakon2.rada.gov.ua/laws/show/85/96-%D0%B2%D1%80</w:t>
      </w:r>
    </w:p>
    <w:p>
      <w:pPr>
        <w:numPr>
          <w:ilvl w:val="0"/>
          <w:numId w:val="1"/>
        </w:numPr>
        <w:tabs>
          <w:tab w:val="left" w:pos="0"/>
          <w:tab w:val="clear" w:pos="900"/>
        </w:tabs>
        <w:spacing w:after="0" w:line="240" w:lineRule="auto"/>
        <w:ind w:left="0" w:firstLine="567"/>
        <w:jc w:val="both"/>
        <w:rPr>
          <w:rFonts w:ascii="Times New Roman" w:hAnsi="Times New Roman" w:eastAsia="SimSun" w:cs="Times New Roman"/>
          <w:sz w:val="24"/>
          <w:szCs w:val="24"/>
          <w:lang w:val="uk-UA" w:eastAsia="zh-CN"/>
        </w:rPr>
      </w:pPr>
      <w:r>
        <w:rPr>
          <w:rStyle w:val="6"/>
          <w:rFonts w:ascii="Times New Roman" w:hAnsi="Times New Roman"/>
          <w:b w:val="0"/>
          <w:sz w:val="24"/>
          <w:szCs w:val="24"/>
          <w:lang w:val="uk-UA"/>
        </w:rPr>
        <w:t xml:space="preserve">Господарський кодекс України </w:t>
      </w:r>
      <w:r>
        <w:rPr>
          <w:rFonts w:ascii="Times New Roman" w:hAnsi="Times New Roman" w:eastAsia="SimSun" w:cs="Times New Roman"/>
          <w:sz w:val="24"/>
          <w:szCs w:val="24"/>
          <w:lang w:eastAsia="zh-CN"/>
        </w:rPr>
        <w:t>[</w:t>
      </w:r>
      <w:r>
        <w:rPr>
          <w:rFonts w:ascii="Times New Roman" w:hAnsi="Times New Roman" w:eastAsia="SimSun" w:cs="Times New Roman"/>
          <w:sz w:val="24"/>
          <w:szCs w:val="24"/>
          <w:lang w:val="uk-UA" w:eastAsia="zh-CN"/>
        </w:rPr>
        <w:t>Електронний</w:t>
      </w:r>
      <w:r>
        <w:rPr>
          <w:rFonts w:ascii="Times New Roman" w:hAnsi="Times New Roman" w:eastAsia="SimSun" w:cs="Times New Roman"/>
          <w:sz w:val="24"/>
          <w:szCs w:val="24"/>
          <w:lang w:eastAsia="zh-CN"/>
        </w:rPr>
        <w:t xml:space="preserve"> ресурс]</w:t>
      </w:r>
      <w:r>
        <w:rPr>
          <w:rFonts w:ascii="Times New Roman" w:hAnsi="Times New Roman" w:eastAsia="SimSun" w:cs="Times New Roman"/>
          <w:sz w:val="24"/>
          <w:szCs w:val="24"/>
          <w:lang w:val="uk-UA" w:eastAsia="zh-CN"/>
        </w:rPr>
        <w:t xml:space="preserve">: </w:t>
      </w:r>
      <w:r>
        <w:rPr>
          <w:rFonts w:ascii="Times New Roman" w:hAnsi="Times New Roman" w:cs="Times New Roman"/>
          <w:sz w:val="24"/>
          <w:szCs w:val="24"/>
          <w:lang w:val="uk-UA"/>
        </w:rPr>
        <w:t xml:space="preserve">Закон України </w:t>
      </w:r>
      <w:r>
        <w:rPr>
          <w:rFonts w:ascii="Times New Roman" w:hAnsi="Times New Roman" w:cs="Times New Roman"/>
          <w:iCs/>
          <w:color w:val="000000"/>
          <w:sz w:val="24"/>
          <w:szCs w:val="24"/>
        </w:rPr>
        <w:t xml:space="preserve">від </w:t>
      </w:r>
      <w:r>
        <w:rPr>
          <w:rFonts w:ascii="Times New Roman" w:hAnsi="Times New Roman" w:cs="Times New Roman"/>
          <w:iCs/>
          <w:color w:val="000000"/>
          <w:sz w:val="24"/>
          <w:szCs w:val="24"/>
          <w:lang w:val="uk-UA"/>
        </w:rPr>
        <w:t>16 січня 2003р.</w:t>
      </w:r>
      <w:r>
        <w:rPr>
          <w:rFonts w:ascii="Times New Roman" w:hAnsi="Times New Roman" w:cs="Times New Roman"/>
          <w:bCs/>
          <w:color w:val="000000"/>
          <w:sz w:val="24"/>
          <w:szCs w:val="24"/>
          <w:shd w:val="clear" w:color="auto" w:fill="FFFFFF"/>
        </w:rPr>
        <w:t xml:space="preserve"> № 18, № 19-20, № 21-22, ст.144</w:t>
      </w:r>
      <w:r>
        <w:rPr>
          <w:rFonts w:ascii="Times New Roman" w:hAnsi="Times New Roman" w:cs="Times New Roman"/>
          <w:bCs/>
          <w:color w:val="000000"/>
          <w:sz w:val="24"/>
          <w:szCs w:val="24"/>
          <w:shd w:val="clear" w:color="auto" w:fill="FFFFFF"/>
          <w:lang w:val="uk-UA"/>
        </w:rPr>
        <w:t>: станом на 06.10.2016</w:t>
      </w:r>
      <w:r>
        <w:rPr>
          <w:rFonts w:ascii="Times New Roman" w:hAnsi="Times New Roman" w:cs="Times New Roman"/>
          <w:iCs/>
          <w:color w:val="000000"/>
          <w:sz w:val="24"/>
          <w:szCs w:val="24"/>
          <w:lang w:val="uk-UA"/>
        </w:rPr>
        <w:t xml:space="preserve">/ Верховна Рада України. - </w:t>
      </w:r>
      <w:r>
        <w:rPr>
          <w:rFonts w:ascii="Times New Roman" w:hAnsi="Times New Roman" w:cs="Times New Roman"/>
          <w:sz w:val="24"/>
          <w:szCs w:val="24"/>
          <w:lang w:val="uk-UA"/>
        </w:rPr>
        <w:t xml:space="preserve">Режим доступу: </w:t>
      </w:r>
      <w:r>
        <w:fldChar w:fldCharType="begin"/>
      </w:r>
      <w:r>
        <w:instrText xml:space="preserve"> HYPERLINK "http://zakon3.rada.gov.ua/laws/show/436-15" </w:instrText>
      </w:r>
      <w:r>
        <w:fldChar w:fldCharType="separate"/>
      </w:r>
      <w:r>
        <w:rPr>
          <w:rStyle w:val="5"/>
          <w:rFonts w:ascii="Times New Roman" w:hAnsi="Times New Roman" w:eastAsia="SimSun"/>
          <w:sz w:val="24"/>
          <w:szCs w:val="24"/>
          <w:lang w:eastAsia="zh-CN"/>
        </w:rPr>
        <w:t>http://zakon3.rada.gov.ua/laws/show/436-15</w:t>
      </w:r>
      <w:r>
        <w:rPr>
          <w:rStyle w:val="5"/>
          <w:rFonts w:ascii="Times New Roman" w:hAnsi="Times New Roman" w:eastAsia="SimSun"/>
          <w:sz w:val="24"/>
          <w:szCs w:val="24"/>
          <w:lang w:eastAsia="zh-CN"/>
        </w:rPr>
        <w:fldChar w:fldCharType="end"/>
      </w:r>
      <w:r>
        <w:rPr>
          <w:rFonts w:ascii="Times New Roman" w:hAnsi="Times New Roman" w:eastAsia="SimSun" w:cs="Times New Roman"/>
          <w:sz w:val="24"/>
          <w:szCs w:val="24"/>
          <w:lang w:val="uk-UA" w:eastAsia="zh-CN"/>
        </w:rPr>
        <w:t xml:space="preserve"> - Заголовок з екрана.</w:t>
      </w:r>
    </w:p>
    <w:p>
      <w:pPr>
        <w:numPr>
          <w:ilvl w:val="0"/>
          <w:numId w:val="1"/>
        </w:numPr>
        <w:tabs>
          <w:tab w:val="left" w:pos="0"/>
          <w:tab w:val="left" w:pos="426"/>
          <w:tab w:val="clear" w:pos="90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Бюджетний кодекс України від 8 лип. 2010 р. № 2456-VI (із змін. і доповн.) [Електронний ресурс]. — Режим доступу : http://zakon1.rada.gov.ua/laws/ show/2456-17/page6</w:t>
      </w:r>
    </w:p>
    <w:p>
      <w:pPr>
        <w:numPr>
          <w:ilvl w:val="0"/>
          <w:numId w:val="1"/>
        </w:numPr>
        <w:tabs>
          <w:tab w:val="left" w:pos="0"/>
          <w:tab w:val="left" w:pos="426"/>
          <w:tab w:val="clear" w:pos="90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Податковий кодекс України від 2 грудня 2010 року № 2755-VІ. VI (із змін. і доповн.) [Електронний ресурс]. — Режим доступу : http://zakon1.rada.gov.ua/laws/ show/2456-17/page6</w:t>
      </w:r>
    </w:p>
    <w:p>
      <w:pPr>
        <w:numPr>
          <w:ilvl w:val="0"/>
          <w:numId w:val="1"/>
        </w:numPr>
        <w:tabs>
          <w:tab w:val="left" w:pos="0"/>
          <w:tab w:val="left" w:pos="567"/>
          <w:tab w:val="clear" w:pos="900"/>
        </w:tabs>
        <w:spacing w:after="0" w:line="240" w:lineRule="auto"/>
        <w:ind w:left="0" w:firstLine="567"/>
        <w:jc w:val="both"/>
        <w:rPr>
          <w:rFonts w:ascii="Times New Roman" w:hAnsi="Times New Roman" w:cs="Times New Roman"/>
          <w:sz w:val="24"/>
          <w:szCs w:val="24"/>
          <w:lang w:val="uk-UA"/>
        </w:rPr>
      </w:pPr>
      <w:r>
        <w:rPr>
          <w:rStyle w:val="6"/>
          <w:rFonts w:ascii="Times New Roman" w:hAnsi="Times New Roman"/>
          <w:b w:val="0"/>
          <w:sz w:val="24"/>
          <w:szCs w:val="24"/>
          <w:lang w:val="uk-UA"/>
        </w:rPr>
        <w:t>Цивільний кодекс України</w:t>
      </w:r>
      <w:r>
        <w:rPr>
          <w:rStyle w:val="6"/>
          <w:rFonts w:ascii="Times New Roman" w:hAnsi="Times New Roman"/>
          <w:sz w:val="24"/>
          <w:szCs w:val="24"/>
          <w:lang w:val="uk-UA"/>
        </w:rPr>
        <w:t xml:space="preserve"> </w:t>
      </w:r>
      <w:r>
        <w:rPr>
          <w:rFonts w:ascii="Times New Roman" w:hAnsi="Times New Roman" w:eastAsia="SimSun" w:cs="Times New Roman"/>
          <w:sz w:val="24"/>
          <w:szCs w:val="24"/>
          <w:lang w:eastAsia="zh-CN"/>
        </w:rPr>
        <w:t xml:space="preserve">[Електронний ресурс]. – Режим доступу: </w:t>
      </w:r>
      <w:r>
        <w:rPr>
          <w:rFonts w:ascii="Times New Roman" w:hAnsi="Times New Roman" w:cs="Times New Roman"/>
          <w:sz w:val="24"/>
          <w:szCs w:val="24"/>
        </w:rPr>
        <w:t>http://zakon2.rada.gov.ua/laws/show/85/96-%D0%B2%D1%80</w:t>
      </w:r>
    </w:p>
    <w:p>
      <w:pPr>
        <w:numPr>
          <w:ilvl w:val="0"/>
          <w:numId w:val="1"/>
        </w:numPr>
        <w:tabs>
          <w:tab w:val="left" w:pos="0"/>
          <w:tab w:val="clear" w:pos="900"/>
        </w:tabs>
        <w:spacing w:after="0" w:line="240" w:lineRule="auto"/>
        <w:ind w:left="0" w:firstLine="567"/>
        <w:jc w:val="both"/>
        <w:rPr>
          <w:rFonts w:ascii="Times New Roman" w:hAnsi="Times New Roman" w:eastAsia="SimSun" w:cs="Times New Roman"/>
          <w:sz w:val="24"/>
          <w:szCs w:val="24"/>
          <w:lang w:val="uk-UA" w:eastAsia="zh-CN"/>
        </w:rPr>
      </w:pPr>
      <w:r>
        <w:rPr>
          <w:rFonts w:ascii="Times New Roman" w:hAnsi="Times New Roman" w:cs="Times New Roman"/>
          <w:sz w:val="24"/>
          <w:szCs w:val="24"/>
          <w:lang w:val="uk-UA"/>
        </w:rPr>
        <w:t>Про господарські товариства[Електронний ресурс]:Закон України  в</w:t>
      </w:r>
      <w:r>
        <w:rPr>
          <w:rFonts w:ascii="Times New Roman" w:hAnsi="Times New Roman" w:cs="Times New Roman"/>
          <w:iCs/>
          <w:sz w:val="24"/>
          <w:szCs w:val="24"/>
          <w:lang w:val="uk-UA"/>
        </w:rPr>
        <w:t>ведений в дію Постановою ВР N 1577-XII від 19.09.91</w:t>
      </w:r>
      <w:r>
        <w:rPr>
          <w:rFonts w:ascii="Times New Roman" w:hAnsi="Times New Roman" w:cs="Times New Roman"/>
          <w:sz w:val="24"/>
          <w:szCs w:val="24"/>
          <w:lang w:val="uk-UA"/>
        </w:rPr>
        <w:t xml:space="preserve"> / (</w:t>
      </w:r>
      <w:r>
        <w:rPr>
          <w:rFonts w:ascii="Times New Roman" w:hAnsi="Times New Roman" w:cs="Times New Roman"/>
          <w:iCs/>
          <w:sz w:val="24"/>
          <w:szCs w:val="24"/>
          <w:lang w:val="uk-UA"/>
        </w:rPr>
        <w:t>Із змінами, внесеними згідно із Законами України станом N 642-VII від 10.10.2013</w:t>
      </w:r>
      <w:r>
        <w:rPr>
          <w:rFonts w:ascii="Times New Roman" w:hAnsi="Times New Roman" w:cs="Times New Roman"/>
          <w:sz w:val="24"/>
          <w:szCs w:val="24"/>
          <w:lang w:val="uk-UA"/>
        </w:rPr>
        <w:t>) –– Режим доступу: http://zakon2.rada.gov.ua/laws/show/1576-12.- Заголовок з екрана.</w:t>
      </w:r>
    </w:p>
    <w:p>
      <w:pPr>
        <w:numPr>
          <w:ilvl w:val="0"/>
          <w:numId w:val="1"/>
        </w:numPr>
        <w:tabs>
          <w:tab w:val="left" w:pos="0"/>
          <w:tab w:val="clear" w:pos="900"/>
        </w:tabs>
        <w:spacing w:after="0" w:line="240" w:lineRule="auto"/>
        <w:ind w:left="0" w:firstLine="567"/>
        <w:jc w:val="both"/>
        <w:rPr>
          <w:rFonts w:ascii="Times New Roman" w:hAnsi="Times New Roman" w:eastAsia="SimSun" w:cs="Times New Roman"/>
          <w:sz w:val="24"/>
          <w:szCs w:val="24"/>
          <w:lang w:val="uk-UA" w:eastAsia="zh-CN"/>
        </w:rPr>
      </w:pPr>
      <w:r>
        <w:rPr>
          <w:rFonts w:ascii="Times New Roman" w:hAnsi="Times New Roman" w:cs="Times New Roman"/>
          <w:sz w:val="24"/>
          <w:szCs w:val="24"/>
          <w:lang w:val="uk-UA"/>
        </w:rPr>
        <w:t xml:space="preserve">Постанова КМУ «Про державну фіскальну службу України» № 236 від 21 травня 2014р. //–– Режим доступу: </w:t>
      </w:r>
      <w:r>
        <w:fldChar w:fldCharType="begin"/>
      </w:r>
      <w:r>
        <w:instrText xml:space="preserve"> HYPERLINK "http://zakon2.rada.gov.ua" </w:instrText>
      </w:r>
      <w:r>
        <w:fldChar w:fldCharType="separate"/>
      </w:r>
      <w:r>
        <w:rPr>
          <w:rStyle w:val="5"/>
          <w:rFonts w:ascii="Times New Roman" w:hAnsi="Times New Roman"/>
          <w:sz w:val="24"/>
          <w:szCs w:val="24"/>
          <w:lang w:val="uk-UA"/>
        </w:rPr>
        <w:t>http://zakon2.rada.gov.ua</w:t>
      </w:r>
      <w:r>
        <w:rPr>
          <w:rStyle w:val="5"/>
          <w:rFonts w:ascii="Times New Roman" w:hAnsi="Times New Roman"/>
          <w:sz w:val="24"/>
          <w:szCs w:val="24"/>
          <w:lang w:val="uk-UA"/>
        </w:rPr>
        <w:fldChar w:fldCharType="end"/>
      </w:r>
      <w:r>
        <w:rPr>
          <w:rFonts w:ascii="Times New Roman" w:hAnsi="Times New Roman" w:cs="Times New Roman"/>
          <w:sz w:val="24"/>
          <w:szCs w:val="24"/>
          <w:lang w:val="uk-UA"/>
        </w:rPr>
        <w:t xml:space="preserve"> Заголовок з екрана.</w:t>
      </w:r>
    </w:p>
    <w:p>
      <w:pPr>
        <w:numPr>
          <w:ilvl w:val="0"/>
          <w:numId w:val="1"/>
        </w:numPr>
        <w:tabs>
          <w:tab w:val="left" w:pos="0"/>
          <w:tab w:val="clear" w:pos="900"/>
        </w:tabs>
        <w:spacing w:after="0" w:line="240" w:lineRule="auto"/>
        <w:ind w:left="0" w:firstLine="567"/>
        <w:jc w:val="both"/>
        <w:rPr>
          <w:rFonts w:ascii="Times New Roman" w:hAnsi="Times New Roman" w:eastAsia="SimSun" w:cs="Times New Roman"/>
          <w:sz w:val="24"/>
          <w:szCs w:val="24"/>
          <w:lang w:val="uk-UA" w:eastAsia="zh-CN"/>
        </w:rPr>
      </w:pPr>
      <w:r>
        <w:rPr>
          <w:rFonts w:ascii="Times New Roman" w:hAnsi="Times New Roman" w:cs="Times New Roman"/>
          <w:sz w:val="24"/>
          <w:szCs w:val="24"/>
          <w:lang w:val="uk-UA"/>
        </w:rPr>
        <w:t>Постанова КМУ «Про затвердження Положення про Державне казначейство»: в редакції від 15 квітня 2015р. № 215 // –– Режим доступу: http://zakon2.rada.gov.ua/laws/show/215-2015-п.- Заголовок з екрана.</w:t>
      </w:r>
    </w:p>
    <w:p>
      <w:pPr>
        <w:tabs>
          <w:tab w:val="left" w:pos="0"/>
        </w:tabs>
        <w:spacing w:after="0" w:line="240" w:lineRule="auto"/>
        <w:jc w:val="both"/>
        <w:rPr>
          <w:rFonts w:ascii="Times New Roman" w:hAnsi="Times New Roman" w:eastAsia="SimSun" w:cs="Times New Roman"/>
          <w:sz w:val="24"/>
          <w:szCs w:val="24"/>
          <w:lang w:val="uk-UA" w:eastAsia="zh-CN"/>
        </w:rPr>
      </w:pPr>
    </w:p>
    <w:p>
      <w:pPr>
        <w:tabs>
          <w:tab w:val="left" w:pos="0"/>
        </w:tabs>
        <w:spacing w:after="0" w:line="240" w:lineRule="auto"/>
        <w:jc w:val="center"/>
        <w:rPr>
          <w:rFonts w:ascii="Times New Roman" w:hAnsi="Times New Roman" w:eastAsia="SimSun" w:cs="Times New Roman"/>
          <w:sz w:val="24"/>
          <w:szCs w:val="24"/>
          <w:lang w:val="uk-UA" w:eastAsia="zh-CN"/>
        </w:rPr>
      </w:pPr>
      <w:r>
        <w:rPr>
          <w:rFonts w:ascii="Times New Roman" w:hAnsi="Times New Roman" w:eastAsia="SimSun" w:cs="Times New Roman"/>
          <w:sz w:val="24"/>
          <w:szCs w:val="24"/>
          <w:lang w:val="uk-UA" w:eastAsia="zh-CN"/>
        </w:rPr>
        <w:t>Допоміжна</w:t>
      </w:r>
    </w:p>
    <w:p>
      <w:pPr>
        <w:numPr>
          <w:ilvl w:val="0"/>
          <w:numId w:val="1"/>
        </w:numPr>
        <w:tabs>
          <w:tab w:val="left" w:pos="0"/>
          <w:tab w:val="clear" w:pos="900"/>
        </w:tabs>
        <w:spacing w:after="0" w:line="240" w:lineRule="auto"/>
        <w:ind w:left="0" w:firstLine="567"/>
        <w:jc w:val="both"/>
        <w:rPr>
          <w:rFonts w:ascii="Times New Roman" w:hAnsi="Times New Roman" w:eastAsia="SimSun" w:cs="Times New Roman"/>
          <w:sz w:val="24"/>
          <w:szCs w:val="24"/>
          <w:lang w:val="uk-UA" w:eastAsia="zh-CN"/>
        </w:rPr>
      </w:pPr>
      <w:r>
        <w:rPr>
          <w:rFonts w:ascii="Times New Roman" w:hAnsi="Times New Roman" w:cs="Times New Roman"/>
          <w:sz w:val="24"/>
          <w:szCs w:val="24"/>
          <w:lang w:val="uk-UA"/>
        </w:rPr>
        <w:t xml:space="preserve"> Аранчій В. І. Фінансова діяльність підприємств: Навч. пос. / В. І. Аранчій, В. Д. Чумак, О. Ю. Смолянська. – К.: ВД «Професіонал», 2004. – 240с.</w:t>
      </w:r>
    </w:p>
    <w:p>
      <w:pPr>
        <w:pStyle w:val="7"/>
        <w:numPr>
          <w:ilvl w:val="0"/>
          <w:numId w:val="1"/>
        </w:numPr>
        <w:tabs>
          <w:tab w:val="left" w:pos="0"/>
          <w:tab w:val="left" w:pos="600"/>
        </w:tabs>
        <w:spacing w:before="0" w:beforeAutospacing="0" w:after="0" w:afterAutospacing="0"/>
        <w:ind w:left="0" w:firstLine="567"/>
        <w:jc w:val="both"/>
      </w:pPr>
      <w:r>
        <w:t>Терещенко О. О. Фінансова діяльність суб’єктів господарювання. / О.О. Терещенко. – К.: КНЕУ, 2003. – 554 с.</w:t>
      </w:r>
    </w:p>
    <w:p>
      <w:pPr>
        <w:pStyle w:val="7"/>
        <w:numPr>
          <w:ilvl w:val="0"/>
          <w:numId w:val="1"/>
        </w:numPr>
        <w:tabs>
          <w:tab w:val="left" w:pos="0"/>
          <w:tab w:val="left" w:pos="600"/>
        </w:tabs>
        <w:spacing w:before="0" w:beforeAutospacing="0" w:after="0" w:afterAutospacing="0"/>
        <w:ind w:left="0" w:firstLine="567"/>
        <w:jc w:val="both"/>
      </w:pPr>
      <w:r>
        <w:t>Терещенко О.О. Фінансова санація та банкрутство підприємства: Навчально-методичний посібник. / О.О. Терещенко. – К.: КНЕУ – 2008. – 412с.</w:t>
      </w:r>
    </w:p>
    <w:p>
      <w:pPr>
        <w:pStyle w:val="7"/>
        <w:numPr>
          <w:ilvl w:val="0"/>
          <w:numId w:val="1"/>
        </w:numPr>
        <w:tabs>
          <w:tab w:val="left" w:pos="0"/>
          <w:tab w:val="left" w:pos="600"/>
          <w:tab w:val="left" w:pos="1985"/>
        </w:tabs>
        <w:spacing w:before="0" w:beforeAutospacing="0" w:after="0" w:afterAutospacing="0"/>
        <w:ind w:left="0" w:firstLine="567"/>
        <w:jc w:val="both"/>
      </w:pPr>
      <w:r>
        <w:t>Філімоненков О.С. Фінанси підприємств: Навчальний посібник. / О.С. Філімоненков. – К.: Ельга, Ніка – Центрн, 2002. – 360 с.</w:t>
      </w:r>
    </w:p>
    <w:p>
      <w:pPr>
        <w:pStyle w:val="7"/>
        <w:numPr>
          <w:ilvl w:val="0"/>
          <w:numId w:val="1"/>
        </w:numPr>
        <w:tabs>
          <w:tab w:val="left" w:pos="0"/>
          <w:tab w:val="left" w:pos="600"/>
        </w:tabs>
        <w:spacing w:before="0" w:beforeAutospacing="0" w:after="0" w:afterAutospacing="0"/>
        <w:ind w:left="0" w:firstLine="567"/>
        <w:jc w:val="both"/>
      </w:pPr>
      <w:r>
        <w:t>Фінансова діяльність суб’єктів господарювання: Навч. метод. пос./ О.О. Терещенко, Я.І. Невмержицький, А.П. Куліш та ін.; За заг. ред. О. О. Терещенка. – К.: КНЕУ, 2006. – 312 с.</w:t>
      </w:r>
    </w:p>
    <w:p>
      <w:pPr>
        <w:pStyle w:val="7"/>
        <w:numPr>
          <w:ilvl w:val="0"/>
          <w:numId w:val="1"/>
        </w:numPr>
        <w:tabs>
          <w:tab w:val="left" w:pos="0"/>
          <w:tab w:val="left" w:pos="600"/>
        </w:tabs>
        <w:spacing w:before="0" w:beforeAutospacing="0" w:after="0" w:afterAutospacing="0"/>
        <w:ind w:left="0" w:firstLine="567"/>
        <w:jc w:val="both"/>
      </w:pPr>
      <w:r>
        <w:t>Фінансовий менеджмент: Навч. метод. посіб. / А.М. Поддєрьогін та ін. – К.: КНЕУ, 2008. – 294 с.</w:t>
      </w:r>
    </w:p>
    <w:p>
      <w:pPr>
        <w:widowControl w:val="0"/>
        <w:numPr>
          <w:ilvl w:val="0"/>
          <w:numId w:val="1"/>
        </w:numPr>
        <w:tabs>
          <w:tab w:val="left" w:pos="0"/>
          <w:tab w:val="left" w:pos="567"/>
          <w:tab w:val="left" w:pos="1260"/>
          <w:tab w:val="left" w:pos="2085"/>
          <w:tab w:val="left" w:pos="278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Фінанси підприємств у схемах і таблицях : [практикум] : у 2-х ч. / Держаний вищий навчальний заклад «Українська академія банківської справи Національного банку України» ; [уклад. : Л.Л. Гриценко, О.В. Дейнека, І.М. Крайніков]. – Суми : ДВНЗ «УАБС НБУ», 2012. – Ч. 2. – 212 с.</w:t>
      </w:r>
    </w:p>
    <w:p>
      <w:pPr>
        <w:widowControl w:val="0"/>
        <w:numPr>
          <w:ilvl w:val="0"/>
          <w:numId w:val="1"/>
        </w:numPr>
        <w:tabs>
          <w:tab w:val="left" w:pos="0"/>
          <w:tab w:val="left" w:pos="567"/>
          <w:tab w:val="left" w:pos="1260"/>
          <w:tab w:val="left" w:pos="2085"/>
          <w:tab w:val="left" w:pos="27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Фінанси підприємства : [підручник] / [Лігоненко Л.О., Гуляєва Н.М., Гринюк Н.А. та ін.] ; М-во освіти і науки України, Київ. нац. торг.-екон. ун-т. </w:t>
      </w:r>
      <w:r>
        <w:rPr>
          <w:rFonts w:ascii="Times New Roman" w:hAnsi="Times New Roman" w:cs="Times New Roman"/>
          <w:sz w:val="24"/>
          <w:szCs w:val="24"/>
        </w:rPr>
        <w:t>К., 2007. – 490 с.</w:t>
      </w:r>
    </w:p>
    <w:p>
      <w:pPr>
        <w:widowControl w:val="0"/>
        <w:numPr>
          <w:ilvl w:val="0"/>
          <w:numId w:val="1"/>
        </w:numPr>
        <w:tabs>
          <w:tab w:val="left" w:pos="0"/>
          <w:tab w:val="left" w:pos="567"/>
          <w:tab w:val="left" w:pos="1260"/>
          <w:tab w:val="left" w:pos="2085"/>
          <w:tab w:val="left" w:pos="2780"/>
        </w:tabs>
        <w:spacing w:after="0" w:line="240" w:lineRule="auto"/>
        <w:ind w:left="0" w:firstLine="567"/>
        <w:jc w:val="both"/>
        <w:rPr>
          <w:rFonts w:ascii="Times New Roman" w:hAnsi="Times New Roman" w:cs="Times New Roman"/>
          <w:sz w:val="24"/>
          <w:szCs w:val="24"/>
        </w:rPr>
      </w:pPr>
      <w:r>
        <w:rPr>
          <w:rFonts w:ascii="Times New Roman" w:hAnsi="Times New Roman" w:eastAsia="MS Mincho" w:cs="Times New Roman"/>
          <w:sz w:val="24"/>
          <w:szCs w:val="24"/>
        </w:rPr>
        <w:t>Фінансовий менеджмент : Навч. посіб. / [Момот Т.В., Безугла Т.О., Кадничанський М.В., Чалий І.Г.] / За ред. Момот Т.В. – К. : Центр учбової літератури, 2011. – 712 с.</w:t>
      </w:r>
    </w:p>
    <w:p>
      <w:pPr>
        <w:pStyle w:val="9"/>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Шеремет О.О. Фінансовий аналіз : навч. посіб. / О.О. Шеремет. - К.: Вид-во "Кондор", 2007. - 193с.</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uk-UA"/>
        </w:rPr>
      </w:pPr>
    </w:p>
    <w:p>
      <w:pPr>
        <w:shd w:val="clear" w:color="auto" w:fill="FFFFFF"/>
        <w:tabs>
          <w:tab w:val="left" w:pos="187"/>
        </w:tabs>
        <w:spacing w:after="0"/>
        <w:ind w:firstLine="567"/>
        <w:jc w:val="center"/>
        <w:rPr>
          <w:rFonts w:ascii="Times New Roman" w:hAnsi="Times New Roman" w:cs="Times New Roman"/>
          <w:spacing w:val="-20"/>
          <w:sz w:val="24"/>
          <w:szCs w:val="24"/>
          <w:lang w:eastAsia="ru-RU"/>
        </w:rPr>
      </w:pPr>
      <w:r>
        <w:rPr>
          <w:rFonts w:ascii="Times New Roman" w:hAnsi="Times New Roman" w:cs="Times New Roman"/>
          <w:b/>
          <w:sz w:val="24"/>
          <w:szCs w:val="24"/>
          <w:lang w:eastAsia="ru-RU"/>
        </w:rPr>
        <w:t>1</w:t>
      </w:r>
      <w:r>
        <w:rPr>
          <w:rFonts w:ascii="Times New Roman" w:hAnsi="Times New Roman" w:cs="Times New Roman"/>
          <w:b/>
          <w:sz w:val="24"/>
          <w:szCs w:val="24"/>
          <w:lang w:val="uk-UA" w:eastAsia="ru-RU"/>
        </w:rPr>
        <w:t>3</w:t>
      </w:r>
      <w:r>
        <w:rPr>
          <w:rFonts w:ascii="Times New Roman" w:hAnsi="Times New Roman" w:cs="Times New Roman"/>
          <w:b/>
          <w:sz w:val="24"/>
          <w:szCs w:val="24"/>
          <w:lang w:eastAsia="ru-RU"/>
        </w:rPr>
        <w:t>. Інформаційні ресурси</w:t>
      </w:r>
    </w:p>
    <w:p>
      <w:pPr>
        <w:pStyle w:val="7"/>
        <w:spacing w:before="0" w:beforeAutospacing="0" w:after="0" w:afterAutospacing="0"/>
        <w:ind w:firstLine="567"/>
        <w:jc w:val="both"/>
        <w:rPr>
          <w:color w:val="000000"/>
        </w:rPr>
      </w:pPr>
      <w:r>
        <w:t xml:space="preserve">19. Положення про організацію виробничої практики </w:t>
      </w:r>
      <w:r>
        <w:fldChar w:fldCharType="begin"/>
      </w:r>
      <w:r>
        <w:instrText xml:space="preserve"> HYPERLINK "http://mdu.edu.ua/wp-content/%20uploads/%20order303.pdf" </w:instrText>
      </w:r>
      <w:r>
        <w:fldChar w:fldCharType="separate"/>
      </w:r>
      <w:r>
        <w:rPr>
          <w:rFonts w:eastAsia="Calibri"/>
          <w:color w:val="0000FF"/>
          <w:u w:val="single"/>
        </w:rPr>
        <w:t>http://mdu.edu.ua/wp-content/ uploads/ order303.pdf</w:t>
      </w:r>
      <w:r>
        <w:rPr>
          <w:rFonts w:eastAsia="Calibri"/>
          <w:color w:val="0000FF"/>
          <w:u w:val="single"/>
        </w:rPr>
        <w:fldChar w:fldCharType="end"/>
      </w:r>
      <w:r>
        <w:rPr>
          <w:rFonts w:eastAsia="Calibri"/>
        </w:rPr>
        <w:t>.</w:t>
      </w:r>
    </w:p>
    <w:p>
      <w:pPr>
        <w:spacing w:after="0"/>
        <w:rPr>
          <w:lang w:val="uk-UA"/>
        </w:rPr>
      </w:pPr>
    </w:p>
    <w:p>
      <w:pPr>
        <w:spacing w:after="0"/>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C3BDC"/>
    <w:multiLevelType w:val="multilevel"/>
    <w:tmpl w:val="132C3BDC"/>
    <w:lvl w:ilvl="0" w:tentative="0">
      <w:start w:val="1"/>
      <w:numFmt w:val="decimal"/>
      <w:lvlText w:val="%1."/>
      <w:lvlJc w:val="left"/>
      <w:pPr>
        <w:tabs>
          <w:tab w:val="left" w:pos="900"/>
        </w:tabs>
        <w:ind w:left="900" w:hanging="360"/>
      </w:pPr>
      <w:rPr>
        <w:rFonts w:hint="default" w:cs="Times New Roman"/>
        <w:b w:val="0"/>
        <w:sz w:val="28"/>
        <w:szCs w:val="28"/>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165B60"/>
    <w:rsid w:val="000A662E"/>
    <w:rsid w:val="000C773A"/>
    <w:rsid w:val="0013287E"/>
    <w:rsid w:val="00135A9A"/>
    <w:rsid w:val="00165B60"/>
    <w:rsid w:val="001A4803"/>
    <w:rsid w:val="0031554E"/>
    <w:rsid w:val="0044390D"/>
    <w:rsid w:val="004B01D2"/>
    <w:rsid w:val="0051583A"/>
    <w:rsid w:val="00526A59"/>
    <w:rsid w:val="00543E53"/>
    <w:rsid w:val="00665396"/>
    <w:rsid w:val="00745D17"/>
    <w:rsid w:val="007817D7"/>
    <w:rsid w:val="00793D46"/>
    <w:rsid w:val="009B3571"/>
    <w:rsid w:val="00AA0370"/>
    <w:rsid w:val="00DA458E"/>
    <w:rsid w:val="00EE5143"/>
    <w:rsid w:val="00F84517"/>
    <w:rsid w:val="00F85336"/>
    <w:rsid w:val="4C2675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8"/>
    <w:qFormat/>
    <w:uiPriority w:val="99"/>
    <w:pPr>
      <w:keepNext/>
      <w:spacing w:after="0" w:line="240" w:lineRule="auto"/>
      <w:jc w:val="center"/>
      <w:outlineLvl w:val="1"/>
    </w:pPr>
    <w:rPr>
      <w:rFonts w:ascii="Times New Roman" w:hAnsi="Times New Roman" w:eastAsia="Times New Roman" w:cs="Times New Roman"/>
      <w:b/>
      <w:bCs/>
      <w:sz w:val="28"/>
      <w:szCs w:val="28"/>
      <w:lang w:val="uk-UA" w:eastAsia="ru-RU"/>
    </w:rPr>
  </w:style>
  <w:style w:type="character" w:default="1" w:styleId="3">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5">
    <w:name w:val="Hyperlink"/>
    <w:basedOn w:val="3"/>
    <w:unhideWhenUsed/>
    <w:qFormat/>
    <w:uiPriority w:val="99"/>
    <w:rPr>
      <w:color w:val="0563C1" w:themeColor="hyperlink"/>
      <w:u w:val="single"/>
    </w:rPr>
  </w:style>
  <w:style w:type="character" w:styleId="6">
    <w:name w:val="Strong"/>
    <w:basedOn w:val="3"/>
    <w:qFormat/>
    <w:uiPriority w:val="99"/>
    <w:rPr>
      <w:rFonts w:cs="Times New Roman"/>
      <w:b/>
      <w:bCs/>
    </w:rPr>
  </w:style>
  <w:style w:type="paragraph" w:styleId="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character" w:customStyle="1" w:styleId="8">
    <w:name w:val="Заголовок 2 Знак"/>
    <w:basedOn w:val="3"/>
    <w:link w:val="2"/>
    <w:uiPriority w:val="99"/>
    <w:rPr>
      <w:rFonts w:ascii="Times New Roman" w:hAnsi="Times New Roman" w:eastAsia="Times New Roman" w:cs="Times New Roman"/>
      <w:b/>
      <w:bCs/>
      <w:sz w:val="28"/>
      <w:szCs w:val="28"/>
      <w:lang w:val="uk-UA" w:eastAsia="ru-RU"/>
    </w:rPr>
  </w:style>
  <w:style w:type="paragraph" w:styleId="9">
    <w:name w:val="List Paragraph"/>
    <w:basedOn w:val="1"/>
    <w:qFormat/>
    <w:uiPriority w:val="34"/>
    <w:pPr>
      <w:spacing w:after="200" w:line="276" w:lineRule="auto"/>
      <w:ind w:left="720"/>
      <w:contextualSpacing/>
    </w:pPr>
    <w:rPr>
      <w:rFonts w:ascii="Calibri" w:hAnsi="Calibri" w:eastAsia="Calibri" w:cs="Ari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3876</Words>
  <Characters>22095</Characters>
  <Lines>184</Lines>
  <Paragraphs>51</Paragraphs>
  <TotalTime>21</TotalTime>
  <ScaleCrop>false</ScaleCrop>
  <LinksUpToDate>false</LinksUpToDate>
  <CharactersWithSpaces>25920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2022-08-15T10:24:00Z</dcterms:created>
  <dc:creator>user</dc:creator>
  <cp:lastModifiedBy>Виктория Волошина-Сидей</cp:lastModifiedBy>
  <dcterms:modified xsi:type="dcterms:W3CDTF">2022-11-19T23:32:59Z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FAC62B7A4BE744229F3C817036AEE9EB</vt:lpwstr>
  </property>
</Properties>
</file>