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-1362075</wp:posOffset>
            </wp:positionH>
            <wp:positionV relativeFrom="page">
              <wp:posOffset>1337945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-1171575</wp:posOffset>
            </wp:positionH>
            <wp:positionV relativeFrom="page">
              <wp:posOffset>1680845</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spacing w:line="276" w:lineRule="auto"/>
        <w:ind w:firstLine="567"/>
        <w:jc w:val="both"/>
        <w:rPr>
          <w:szCs w:val="28"/>
          <w:lang w:val="uk-UA"/>
        </w:rPr>
      </w:pPr>
      <w:r>
        <w:rPr>
          <w:szCs w:val="28"/>
          <w:lang w:val="uk-UA"/>
        </w:rPr>
        <w:tab/>
      </w:r>
      <w:r>
        <w:rPr>
          <w:szCs w:val="28"/>
          <w:lang w:val="uk-UA"/>
        </w:rPr>
        <w:tab/>
      </w:r>
    </w:p>
    <w:p>
      <w:pPr>
        <w:ind w:firstLine="567"/>
        <w:jc w:val="both"/>
        <w:rPr>
          <w:szCs w:val="28"/>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bookmarkStart w:id="0" w:name="_GoBack"/>
      <w:bookmarkEnd w:id="0"/>
    </w:p>
    <w:p>
      <w:pPr>
        <w:rPr>
          <w:sz w:val="24"/>
          <w:lang w:val="uk-UA"/>
        </w:rPr>
      </w:pPr>
    </w:p>
    <w:p>
      <w:pPr>
        <w:ind w:left="284"/>
        <w:jc w:val="center"/>
        <w:rPr>
          <w:b/>
          <w:szCs w:val="28"/>
          <w:lang w:val="uk-UA"/>
        </w:rPr>
      </w:pPr>
      <w:r>
        <w:rPr>
          <w:b/>
          <w:szCs w:val="28"/>
          <w:lang w:val="uk-UA"/>
        </w:rPr>
        <w:t>Анотація</w:t>
      </w:r>
    </w:p>
    <w:p>
      <w:pPr>
        <w:ind w:left="284"/>
        <w:jc w:val="center"/>
        <w:rPr>
          <w:b/>
          <w:szCs w:val="28"/>
          <w:lang w:val="uk-UA"/>
        </w:rPr>
      </w:pPr>
    </w:p>
    <w:p>
      <w:pPr>
        <w:ind w:firstLine="567"/>
        <w:jc w:val="both"/>
        <w:rPr>
          <w:szCs w:val="28"/>
          <w:lang w:val="uk-UA"/>
        </w:rPr>
      </w:pPr>
      <w:r>
        <w:rPr>
          <w:szCs w:val="28"/>
          <w:lang w:val="uk-UA"/>
        </w:rPr>
        <w:t>Управління фінансовими ризиками є невід'ємним елементом системи управління на усіх її рівнях – від невеликої фірми до національної економіки в цілому. Моделі та методи аналізу ризиків використовують при діагностиці фінансового стану об'єктів управління, при управлінні різними видами діяльності у фінансовій сфері, а саме: в управлінні банківською, інвестиційною, проектною, страховою та іншою діяльністю, у моніторингу фінансової та економічної кон'юнктури, при прогнозуванні та прийнятті оптимальних управлінських рішень з питань фінансової діяльності. Методи зниження та оптимізації ризиків, інші фінансові інструменти управління ризиками активно використовуються фінансистами-аналітиками.</w:t>
      </w:r>
    </w:p>
    <w:p>
      <w:pPr>
        <w:ind w:firstLine="567"/>
        <w:jc w:val="both"/>
        <w:rPr>
          <w:szCs w:val="28"/>
          <w:lang w:val="uk-UA"/>
        </w:rPr>
      </w:pPr>
      <w:r>
        <w:rPr>
          <w:szCs w:val="28"/>
          <w:lang w:val="uk-UA"/>
        </w:rPr>
        <w:t xml:space="preserve">Оволодіння багатим арсеналом методів обробки даних та прогнозування ризиків, особливо з використанням комп'ютерних технологій є важливою складовою професійної підготовки фінансиста. </w:t>
      </w:r>
    </w:p>
    <w:p>
      <w:pPr>
        <w:ind w:firstLine="567"/>
        <w:jc w:val="both"/>
        <w:rPr>
          <w:szCs w:val="28"/>
          <w:lang w:val="uk-UA"/>
        </w:rPr>
      </w:pPr>
      <w:r>
        <w:rPr>
          <w:szCs w:val="28"/>
          <w:lang w:val="uk-UA"/>
        </w:rPr>
        <w:t xml:space="preserve">Логічна структура аналізу ризиків ілюструється на конкретних прикладах соціально-економічного змісту (за умовними даними). Для кожного виду діяльності розглядаються принципи управління ризиками, методи їх оптимізації, інтерпретації результатів. </w:t>
      </w:r>
    </w:p>
    <w:p>
      <w:pPr>
        <w:ind w:firstLine="567"/>
        <w:jc w:val="both"/>
        <w:rPr>
          <w:szCs w:val="28"/>
          <w:lang w:val="uk-UA"/>
        </w:rPr>
      </w:pPr>
      <w:r>
        <w:rPr>
          <w:szCs w:val="28"/>
          <w:lang w:val="uk-UA"/>
        </w:rPr>
        <w:t>Аналітичні можливості та межі застосування конкретних методів ілюструються на прикладах, різних за соціально-економічним змістом та інформаційною базою.</w:t>
      </w:r>
    </w:p>
    <w:p>
      <w:pPr>
        <w:ind w:firstLine="567"/>
        <w:jc w:val="both"/>
        <w:rPr>
          <w:szCs w:val="28"/>
          <w:lang w:val="uk-UA"/>
        </w:rPr>
      </w:pPr>
      <w:r>
        <w:rPr>
          <w:szCs w:val="28"/>
          <w:lang w:val="uk-UA"/>
        </w:rPr>
        <w:t>В системі підготовки бакалавра з фінансів, банківської справи та страхування дисципліна має надзвичайно важливе значення, вона сприяє формуванню цілісного уявлення про сучасну методологію, методи, прийоми та систему показників дослідження, моделювання та управління фінансовими ризиками.</w:t>
      </w:r>
    </w:p>
    <w:p>
      <w:pPr>
        <w:ind w:firstLine="567"/>
        <w:jc w:val="both"/>
        <w:rPr>
          <w:szCs w:val="28"/>
          <w:lang w:val="uk-UA"/>
        </w:rPr>
      </w:pPr>
      <w:r>
        <w:rPr>
          <w:i/>
          <w:szCs w:val="28"/>
          <w:lang w:val="uk-UA"/>
        </w:rPr>
        <w:t>Ключові слова:</w:t>
      </w:r>
      <w:r>
        <w:rPr>
          <w:szCs w:val="28"/>
          <w:lang w:val="uk-UA"/>
        </w:rPr>
        <w:t xml:space="preserve"> ризик, фінансовий ризик, управління ризиками, прогнозування, хеджування ризиків, диверсифікація ризиків, оптимізація ризиків.</w:t>
      </w:r>
    </w:p>
    <w:p>
      <w:pPr>
        <w:ind w:left="284"/>
        <w:jc w:val="center"/>
        <w:rPr>
          <w:b/>
          <w:szCs w:val="28"/>
          <w:lang w:val="uk-UA"/>
        </w:rPr>
      </w:pPr>
    </w:p>
    <w:p>
      <w:pPr>
        <w:spacing w:line="276" w:lineRule="auto"/>
        <w:ind w:firstLine="567"/>
        <w:jc w:val="center"/>
        <w:rPr>
          <w:b/>
          <w:szCs w:val="28"/>
          <w:lang w:val="uk-UA"/>
        </w:rPr>
      </w:pPr>
      <w:r>
        <w:rPr>
          <w:b/>
          <w:szCs w:val="28"/>
          <w:lang w:val="uk-UA"/>
        </w:rPr>
        <w:br w:type="page"/>
      </w:r>
    </w:p>
    <w:p>
      <w:pPr>
        <w:spacing w:line="276" w:lineRule="auto"/>
        <w:ind w:firstLine="567"/>
        <w:jc w:val="center"/>
        <w:rPr>
          <w:b/>
          <w:szCs w:val="28"/>
          <w:lang w:val="en-US"/>
        </w:rPr>
      </w:pPr>
      <w:r>
        <w:rPr>
          <w:b/>
          <w:szCs w:val="28"/>
          <w:lang w:val="en-US"/>
        </w:rPr>
        <w:t>Summary</w:t>
      </w:r>
    </w:p>
    <w:p>
      <w:pPr>
        <w:spacing w:line="276" w:lineRule="auto"/>
        <w:ind w:firstLine="567"/>
        <w:jc w:val="both"/>
        <w:rPr>
          <w:szCs w:val="28"/>
          <w:lang w:val="en-US"/>
        </w:rPr>
      </w:pPr>
    </w:p>
    <w:p>
      <w:pPr>
        <w:spacing w:line="276" w:lineRule="auto"/>
        <w:ind w:firstLine="567"/>
        <w:jc w:val="both"/>
        <w:rPr>
          <w:szCs w:val="28"/>
          <w:lang w:val="en-US"/>
        </w:rPr>
      </w:pPr>
      <w:r>
        <w:rPr>
          <w:szCs w:val="28"/>
          <w:lang w:val="en-US"/>
        </w:rPr>
        <w:t>Financial risk management is an integral part of the management system at all levels - from a small firm to the national economy as a whole. Models and methods of risk analysis are used in diagnosing the financial condition of management objects, in managing various activities in the financial sector, namely: in the management of banking, investment, project, insurance and other activities, in monitoring financial and economic conditions, when forecasting and making optimal management decisions on financial activities. Methods of risk reduction and optimization, other financial instruments of risk management are actively used by financiers-analysts.</w:t>
      </w:r>
    </w:p>
    <w:p>
      <w:pPr>
        <w:spacing w:line="276" w:lineRule="auto"/>
        <w:ind w:firstLine="567"/>
        <w:jc w:val="both"/>
        <w:rPr>
          <w:szCs w:val="28"/>
          <w:lang w:val="en-US"/>
        </w:rPr>
      </w:pPr>
      <w:r>
        <w:rPr>
          <w:szCs w:val="28"/>
          <w:lang w:val="en-US"/>
        </w:rPr>
        <w:t>Mastering a rich arsenal of data processing methods and risk forecasting, especially with the use of computer technology is an important component of training a financier.</w:t>
      </w:r>
    </w:p>
    <w:p>
      <w:pPr>
        <w:spacing w:line="276" w:lineRule="auto"/>
        <w:ind w:firstLine="567"/>
        <w:jc w:val="both"/>
        <w:rPr>
          <w:szCs w:val="28"/>
          <w:lang w:val="en-US"/>
        </w:rPr>
      </w:pPr>
      <w:r>
        <w:rPr>
          <w:szCs w:val="28"/>
          <w:lang w:val="en-US"/>
        </w:rPr>
        <w:t>The logical structure of risk analysis is illustrated by specific examples of socio-economic content (according to conditional data). For each type of activity the principles of risk management, methods of their optimization, interpretation of results are considered.</w:t>
      </w:r>
    </w:p>
    <w:p>
      <w:pPr>
        <w:spacing w:line="276" w:lineRule="auto"/>
        <w:ind w:firstLine="567"/>
        <w:jc w:val="both"/>
        <w:rPr>
          <w:szCs w:val="28"/>
          <w:lang w:val="en-US"/>
        </w:rPr>
      </w:pPr>
      <w:r>
        <w:rPr>
          <w:szCs w:val="28"/>
          <w:lang w:val="en-US"/>
        </w:rPr>
        <w:t>Analytical capabilities and limits of application of specific methods are illustrated by examples, different in socio-economic content and information base.</w:t>
      </w:r>
    </w:p>
    <w:p>
      <w:pPr>
        <w:spacing w:line="276" w:lineRule="auto"/>
        <w:ind w:firstLine="567"/>
        <w:jc w:val="both"/>
        <w:rPr>
          <w:szCs w:val="28"/>
          <w:lang w:val="en-US"/>
        </w:rPr>
      </w:pPr>
      <w:r>
        <w:rPr>
          <w:szCs w:val="28"/>
          <w:lang w:val="en-US"/>
        </w:rPr>
        <w:t>In the system of bachelor's degree in finance, banking and insurance discipline is extremely important, it contributes to the formation of a holistic view of modern methodology, methods, techniques and system of indicators of research, modeling and management of financial risks.</w:t>
      </w:r>
    </w:p>
    <w:p>
      <w:pPr>
        <w:spacing w:line="276" w:lineRule="auto"/>
        <w:ind w:firstLine="567"/>
        <w:jc w:val="both"/>
        <w:rPr>
          <w:szCs w:val="28"/>
          <w:lang w:val="en-US"/>
        </w:rPr>
      </w:pPr>
      <w:r>
        <w:rPr>
          <w:szCs w:val="28"/>
          <w:lang w:val="en-US"/>
        </w:rPr>
        <w:t>Key words: risk, financial risk, risk management, forecasting, risk hedging, risk diversification, risk optimization.</w:t>
      </w:r>
    </w:p>
    <w:p>
      <w:pPr>
        <w:pStyle w:val="22"/>
        <w:ind w:left="644"/>
        <w:rPr>
          <w:b/>
          <w:lang w:val="uk-UA"/>
        </w:rPr>
      </w:pPr>
    </w:p>
    <w:p>
      <w:pPr>
        <w:pStyle w:val="22"/>
        <w:numPr>
          <w:ilvl w:val="0"/>
          <w:numId w:val="1"/>
        </w:numPr>
        <w:jc w:val="center"/>
        <w:rPr>
          <w:b/>
          <w:lang w:val="uk-UA"/>
        </w:rPr>
      </w:pPr>
      <w:r>
        <w:rPr>
          <w:b/>
          <w:lang w:val="uk-UA"/>
        </w:rPr>
        <w:br w:type="page"/>
      </w:r>
    </w:p>
    <w:p>
      <w:pPr>
        <w:pStyle w:val="22"/>
        <w:numPr>
          <w:ilvl w:val="0"/>
          <w:numId w:val="2"/>
        </w:numPr>
        <w:jc w:val="center"/>
        <w:rPr>
          <w:b/>
          <w:lang w:val="uk-UA"/>
        </w:rPr>
      </w:pPr>
      <w:r>
        <w:rPr>
          <w:b/>
          <w:lang w:val="uk-UA"/>
        </w:rPr>
        <w:t>Опис навчальної дисципліни</w:t>
      </w:r>
    </w:p>
    <w:p>
      <w:pPr>
        <w:pStyle w:val="22"/>
        <w:ind w:left="644"/>
        <w:rPr>
          <w:b/>
          <w:lang w:val="uk-UA"/>
        </w:rPr>
      </w:pPr>
    </w:p>
    <w:tbl>
      <w:tblPr>
        <w:tblStyle w:val="5"/>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6"/>
        <w:gridCol w:w="3262"/>
        <w:gridCol w:w="206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896" w:type="dxa"/>
            <w:vMerge w:val="restart"/>
            <w:vAlign w:val="center"/>
          </w:tcPr>
          <w:p>
            <w:pPr>
              <w:jc w:val="center"/>
              <w:rPr>
                <w:szCs w:val="28"/>
                <w:lang w:val="uk-UA"/>
              </w:rPr>
            </w:pPr>
            <w:r>
              <w:rPr>
                <w:szCs w:val="28"/>
                <w:lang w:val="uk-UA"/>
              </w:rPr>
              <w:t xml:space="preserve">Найменування показників </w:t>
            </w:r>
          </w:p>
        </w:tc>
        <w:tc>
          <w:tcPr>
            <w:tcW w:w="3262" w:type="dxa"/>
            <w:vMerge w:val="restart"/>
            <w:vAlign w:val="center"/>
          </w:tcPr>
          <w:p>
            <w:pPr>
              <w:jc w:val="center"/>
              <w:rPr>
                <w:szCs w:val="28"/>
                <w:lang w:val="uk-UA"/>
              </w:rPr>
            </w:pPr>
            <w:r>
              <w:rPr>
                <w:szCs w:val="28"/>
                <w:lang w:val="uk-UA"/>
              </w:rPr>
              <w:t xml:space="preserve">Галузь знань, </w:t>
            </w:r>
          </w:p>
          <w:p>
            <w:pPr>
              <w:jc w:val="center"/>
              <w:rPr>
                <w:szCs w:val="28"/>
                <w:lang w:val="uk-UA"/>
              </w:rPr>
            </w:pPr>
            <w:r>
              <w:rPr>
                <w:szCs w:val="28"/>
                <w:lang w:val="uk-UA"/>
              </w:rPr>
              <w:t>освітній ступінь</w:t>
            </w:r>
          </w:p>
        </w:tc>
        <w:tc>
          <w:tcPr>
            <w:tcW w:w="4048" w:type="dxa"/>
            <w:gridSpan w:val="2"/>
            <w:vAlign w:val="center"/>
          </w:tcPr>
          <w:p>
            <w:pPr>
              <w:jc w:val="center"/>
              <w:rPr>
                <w:szCs w:val="28"/>
                <w:lang w:val="uk-UA"/>
              </w:rPr>
            </w:pPr>
            <w:r>
              <w:rPr>
                <w:szCs w:val="28"/>
                <w:lang w:val="uk-UA"/>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896" w:type="dxa"/>
            <w:vMerge w:val="continue"/>
            <w:vAlign w:val="center"/>
          </w:tcPr>
          <w:p>
            <w:pPr>
              <w:jc w:val="center"/>
              <w:rPr>
                <w:szCs w:val="28"/>
                <w:lang w:val="uk-UA"/>
              </w:rPr>
            </w:pPr>
          </w:p>
        </w:tc>
        <w:tc>
          <w:tcPr>
            <w:tcW w:w="3262" w:type="dxa"/>
            <w:vMerge w:val="continue"/>
            <w:vAlign w:val="center"/>
          </w:tcPr>
          <w:p>
            <w:pPr>
              <w:jc w:val="center"/>
              <w:rPr>
                <w:szCs w:val="28"/>
                <w:lang w:val="uk-UA"/>
              </w:rPr>
            </w:pPr>
          </w:p>
        </w:tc>
        <w:tc>
          <w:tcPr>
            <w:tcW w:w="4048" w:type="dxa"/>
            <w:gridSpan w:val="2"/>
          </w:tcPr>
          <w:p>
            <w:pPr>
              <w:jc w:val="center"/>
              <w:rPr>
                <w:b/>
                <w:i/>
                <w:sz w:val="24"/>
                <w:lang w:val="uk-UA"/>
              </w:rPr>
            </w:pPr>
            <w:r>
              <w:rPr>
                <w:b/>
                <w:i/>
                <w:sz w:val="24"/>
                <w:lang w:val="uk-UA"/>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2896" w:type="dxa"/>
            <w:vAlign w:val="center"/>
          </w:tcPr>
          <w:p>
            <w:pPr>
              <w:rPr>
                <w:szCs w:val="28"/>
                <w:lang w:val="uk-UA"/>
              </w:rPr>
            </w:pPr>
            <w:r>
              <w:rPr>
                <w:szCs w:val="28"/>
                <w:lang w:val="uk-UA"/>
              </w:rPr>
              <w:t xml:space="preserve">Кількість кредитів – 6 </w:t>
            </w:r>
          </w:p>
        </w:tc>
        <w:tc>
          <w:tcPr>
            <w:tcW w:w="3262" w:type="dxa"/>
            <w:vAlign w:val="center"/>
          </w:tcPr>
          <w:p>
            <w:pPr>
              <w:jc w:val="center"/>
              <w:rPr>
                <w:color w:val="000000" w:themeColor="text1"/>
                <w:szCs w:val="28"/>
                <w:lang w:val="uk-UA"/>
              </w:rPr>
            </w:pPr>
            <w:r>
              <w:rPr>
                <w:color w:val="000000" w:themeColor="text1"/>
                <w:szCs w:val="28"/>
                <w:lang w:val="uk-UA"/>
              </w:rPr>
              <w:t xml:space="preserve">Галузь знань: </w:t>
            </w:r>
          </w:p>
          <w:p>
            <w:pPr>
              <w:jc w:val="center"/>
              <w:rPr>
                <w:color w:val="000000" w:themeColor="text1"/>
                <w:szCs w:val="28"/>
                <w:lang w:val="uk-UA"/>
              </w:rPr>
            </w:pPr>
            <w:r>
              <w:rPr>
                <w:color w:val="000000" w:themeColor="text1"/>
                <w:szCs w:val="28"/>
                <w:lang w:val="uk-UA"/>
              </w:rPr>
              <w:t>07 Управління та адміністрування</w:t>
            </w:r>
          </w:p>
        </w:tc>
        <w:tc>
          <w:tcPr>
            <w:tcW w:w="4048" w:type="dxa"/>
            <w:gridSpan w:val="2"/>
            <w:vAlign w:val="center"/>
          </w:tcPr>
          <w:p>
            <w:pPr>
              <w:jc w:val="center"/>
              <w:rPr>
                <w:szCs w:val="28"/>
                <w:lang w:val="uk-UA"/>
              </w:rPr>
            </w:pPr>
            <w:r>
              <w:rPr>
                <w:szCs w:val="28"/>
                <w:lang w:val="uk-UA"/>
              </w:rPr>
              <w:t>Вибіркова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96" w:type="dxa"/>
            <w:vMerge w:val="restart"/>
            <w:vAlign w:val="center"/>
          </w:tcPr>
          <w:p>
            <w:pPr>
              <w:rPr>
                <w:szCs w:val="28"/>
                <w:lang w:val="uk-UA"/>
              </w:rPr>
            </w:pPr>
            <w:r>
              <w:rPr>
                <w:szCs w:val="28"/>
                <w:lang w:val="uk-UA"/>
              </w:rPr>
              <w:t>Індивідуальне науково-дослідне завдання – розрахунково-графічні завдання</w:t>
            </w:r>
          </w:p>
        </w:tc>
        <w:tc>
          <w:tcPr>
            <w:tcW w:w="3262" w:type="dxa"/>
            <w:vMerge w:val="restart"/>
            <w:vAlign w:val="center"/>
          </w:tcPr>
          <w:p>
            <w:pPr>
              <w:jc w:val="center"/>
              <w:rPr>
                <w:color w:val="000000" w:themeColor="text1"/>
                <w:szCs w:val="28"/>
                <w:lang w:val="uk-UA"/>
              </w:rPr>
            </w:pPr>
            <w:r>
              <w:rPr>
                <w:color w:val="000000" w:themeColor="text1"/>
                <w:szCs w:val="28"/>
                <w:lang w:val="uk-UA"/>
              </w:rPr>
              <w:t xml:space="preserve">Спеціальність: </w:t>
            </w:r>
          </w:p>
          <w:p>
            <w:pPr>
              <w:jc w:val="center"/>
              <w:rPr>
                <w:szCs w:val="28"/>
                <w:lang w:val="uk-UA"/>
              </w:rPr>
            </w:pPr>
            <w:r>
              <w:rPr>
                <w:color w:val="000000" w:themeColor="text1"/>
                <w:szCs w:val="28"/>
                <w:lang w:val="uk-UA"/>
              </w:rPr>
              <w:t>072 Фінанси, банківська справа та страхування</w:t>
            </w:r>
          </w:p>
        </w:tc>
        <w:tc>
          <w:tcPr>
            <w:tcW w:w="4048" w:type="dxa"/>
            <w:gridSpan w:val="2"/>
            <w:vAlign w:val="center"/>
          </w:tcPr>
          <w:p>
            <w:pPr>
              <w:jc w:val="center"/>
              <w:rPr>
                <w:b/>
                <w:i/>
                <w:szCs w:val="28"/>
                <w:lang w:val="uk-UA"/>
              </w:rPr>
            </w:pPr>
            <w:r>
              <w:rPr>
                <w:b/>
                <w:i/>
                <w:szCs w:val="28"/>
                <w:lang w:val="uk-UA"/>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896" w:type="dxa"/>
            <w:vMerge w:val="continue"/>
            <w:vAlign w:val="center"/>
          </w:tcPr>
          <w:p>
            <w:pPr>
              <w:rPr>
                <w:szCs w:val="28"/>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szCs w:val="28"/>
                <w:lang w:val="uk-UA"/>
              </w:rPr>
            </w:pPr>
            <w:r>
              <w:rPr>
                <w:szCs w:val="28"/>
                <w:lang w:val="uk-UA"/>
              </w:rPr>
              <w:t>2-й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896" w:type="dxa"/>
            <w:vMerge w:val="continue"/>
            <w:vAlign w:val="center"/>
          </w:tcPr>
          <w:p>
            <w:pPr>
              <w:rPr>
                <w:sz w:val="16"/>
                <w:szCs w:val="16"/>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b/>
                <w:i/>
                <w:szCs w:val="28"/>
                <w:lang w:val="uk-UA"/>
              </w:rPr>
            </w:pPr>
            <w:r>
              <w:rPr>
                <w:b/>
                <w:i/>
                <w:szCs w:val="28"/>
                <w:lang w:val="uk-UA"/>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896" w:type="dxa"/>
            <w:vMerge w:val="continue"/>
            <w:vAlign w:val="center"/>
          </w:tcPr>
          <w:p>
            <w:pPr>
              <w:rPr>
                <w:szCs w:val="28"/>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szCs w:val="28"/>
                <w:lang w:val="uk-UA"/>
              </w:rPr>
            </w:pPr>
            <w:r>
              <w:rPr>
                <w:szCs w:val="28"/>
                <w:lang w:val="uk-UA"/>
              </w:rPr>
              <w:t>3-й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96" w:type="dxa"/>
            <w:vMerge w:val="continue"/>
            <w:vAlign w:val="center"/>
          </w:tcPr>
          <w:p>
            <w:pPr>
              <w:rPr>
                <w:szCs w:val="28"/>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b/>
                <w:i/>
                <w:szCs w:val="28"/>
                <w:lang w:val="uk-UA"/>
              </w:rPr>
            </w:pPr>
            <w:r>
              <w:rPr>
                <w:b/>
                <w:i/>
                <w:szCs w:val="28"/>
                <w:lang w:val="uk-UA"/>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restart"/>
            <w:vAlign w:val="center"/>
          </w:tcPr>
          <w:p>
            <w:pPr>
              <w:rPr>
                <w:szCs w:val="28"/>
                <w:lang w:val="uk-UA"/>
              </w:rPr>
            </w:pPr>
            <w:r>
              <w:rPr>
                <w:szCs w:val="28"/>
                <w:lang w:val="uk-UA"/>
              </w:rPr>
              <w:t xml:space="preserve">Тижневих годин для денної форми навчання: </w:t>
            </w:r>
          </w:p>
          <w:p>
            <w:pPr>
              <w:rPr>
                <w:szCs w:val="28"/>
                <w:lang w:val="uk-UA"/>
              </w:rPr>
            </w:pPr>
            <w:r>
              <w:rPr>
                <w:szCs w:val="28"/>
                <w:lang w:val="uk-UA"/>
              </w:rPr>
              <w:t>аудиторних – 4</w:t>
            </w:r>
          </w:p>
          <w:p>
            <w:pPr>
              <w:rPr>
                <w:szCs w:val="28"/>
                <w:lang w:val="uk-UA"/>
              </w:rPr>
            </w:pPr>
            <w:r>
              <w:rPr>
                <w:szCs w:val="28"/>
                <w:lang w:val="uk-UA"/>
              </w:rPr>
              <w:t>самостійної роботи студента – 8</w:t>
            </w:r>
          </w:p>
          <w:p>
            <w:pPr>
              <w:rPr>
                <w:szCs w:val="28"/>
                <w:lang w:val="uk-UA"/>
              </w:rPr>
            </w:pPr>
            <w:r>
              <w:fldChar w:fldCharType="begin"/>
            </w:r>
            <w:r>
              <w:instrText xml:space="preserve"> HYPERLINK "http://moodle.mdu.edu.ua/course/view.php?id=3792" </w:instrText>
            </w:r>
            <w:r>
              <w:fldChar w:fldCharType="separate"/>
            </w:r>
            <w:r>
              <w:rPr>
                <w:rStyle w:val="7"/>
                <w:szCs w:val="28"/>
                <w:lang w:val="uk-UA"/>
              </w:rPr>
              <w:t>http://moodle.mdu.edu.ua/course/view.php?id=3792</w:t>
            </w:r>
            <w:r>
              <w:rPr>
                <w:rStyle w:val="7"/>
                <w:szCs w:val="28"/>
                <w:lang w:val="uk-UA"/>
              </w:rPr>
              <w:fldChar w:fldCharType="end"/>
            </w:r>
            <w:r>
              <w:rPr>
                <w:szCs w:val="28"/>
                <w:lang w:val="uk-UA"/>
              </w:rPr>
              <w:t xml:space="preserve"> </w:t>
            </w:r>
          </w:p>
        </w:tc>
        <w:tc>
          <w:tcPr>
            <w:tcW w:w="3262" w:type="dxa"/>
            <w:vMerge w:val="restart"/>
            <w:vAlign w:val="center"/>
          </w:tcPr>
          <w:p>
            <w:pPr>
              <w:jc w:val="center"/>
              <w:rPr>
                <w:szCs w:val="28"/>
                <w:lang w:val="uk-UA"/>
              </w:rPr>
            </w:pPr>
            <w:r>
              <w:rPr>
                <w:szCs w:val="28"/>
                <w:lang w:val="uk-UA"/>
              </w:rPr>
              <w:t>Освітній ступінь бакалавра</w:t>
            </w:r>
          </w:p>
        </w:tc>
        <w:tc>
          <w:tcPr>
            <w:tcW w:w="4048" w:type="dxa"/>
            <w:gridSpan w:val="2"/>
            <w:vAlign w:val="center"/>
          </w:tcPr>
          <w:p>
            <w:pPr>
              <w:jc w:val="center"/>
              <w:rPr>
                <w:szCs w:val="28"/>
                <w:lang w:val="uk-UA"/>
              </w:rPr>
            </w:pPr>
            <w:r>
              <w:rPr>
                <w:szCs w:val="28"/>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vAlign w:val="center"/>
          </w:tcPr>
          <w:p>
            <w:pPr>
              <w:rPr>
                <w:szCs w:val="28"/>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b/>
                <w:i/>
                <w:szCs w:val="28"/>
                <w:lang w:val="uk-UA"/>
              </w:rPr>
            </w:pPr>
            <w:r>
              <w:rPr>
                <w:b/>
                <w:i/>
                <w:szCs w:val="28"/>
                <w:lang w:val="uk-UA"/>
              </w:rPr>
              <w:t>Практичні, семінарські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vAlign w:val="center"/>
          </w:tcPr>
          <w:p>
            <w:pPr>
              <w:rPr>
                <w:szCs w:val="28"/>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szCs w:val="28"/>
                <w:lang w:val="uk-UA"/>
              </w:rPr>
            </w:pPr>
            <w:r>
              <w:rPr>
                <w:szCs w:val="28"/>
                <w:lang w:val="uk-U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jc w:val="center"/>
              <w:rPr>
                <w:szCs w:val="28"/>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b/>
                <w:i/>
                <w:szCs w:val="28"/>
                <w:lang w:val="uk-UA"/>
              </w:rPr>
            </w:pPr>
            <w:r>
              <w:rPr>
                <w:b/>
                <w:i/>
                <w:szCs w:val="28"/>
                <w:lang w:val="uk-UA"/>
              </w:rPr>
              <w:t>Лабораторні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jc w:val="center"/>
              <w:rPr>
                <w:szCs w:val="28"/>
                <w:lang w:val="uk-UA"/>
              </w:rPr>
            </w:pPr>
          </w:p>
        </w:tc>
        <w:tc>
          <w:tcPr>
            <w:tcW w:w="3262" w:type="dxa"/>
            <w:vMerge w:val="continue"/>
            <w:vAlign w:val="center"/>
          </w:tcPr>
          <w:p>
            <w:pPr>
              <w:jc w:val="center"/>
              <w:rPr>
                <w:szCs w:val="28"/>
                <w:lang w:val="uk-UA"/>
              </w:rPr>
            </w:pPr>
          </w:p>
        </w:tc>
        <w:tc>
          <w:tcPr>
            <w:tcW w:w="2064" w:type="dxa"/>
            <w:vAlign w:val="center"/>
          </w:tcPr>
          <w:p>
            <w:pPr>
              <w:jc w:val="center"/>
              <w:rPr>
                <w:i/>
                <w:szCs w:val="28"/>
                <w:lang w:val="uk-UA"/>
              </w:rPr>
            </w:pPr>
            <w:r>
              <w:rPr>
                <w:i/>
                <w:szCs w:val="28"/>
                <w:lang w:val="uk-UA"/>
              </w:rPr>
              <w:t>-</w:t>
            </w:r>
          </w:p>
        </w:tc>
        <w:tc>
          <w:tcPr>
            <w:tcW w:w="1984" w:type="dxa"/>
            <w:vAlign w:val="center"/>
          </w:tcPr>
          <w:p>
            <w:pPr>
              <w:jc w:val="center"/>
              <w:rPr>
                <w:i/>
                <w:szCs w:val="28"/>
                <w:lang w:val="uk-UA"/>
              </w:rPr>
            </w:pPr>
            <w:r>
              <w:rPr>
                <w:i/>
                <w:szCs w:val="28"/>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jc w:val="center"/>
              <w:rPr>
                <w:szCs w:val="28"/>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b/>
                <w:i/>
                <w:szCs w:val="28"/>
                <w:lang w:val="uk-UA"/>
              </w:rPr>
            </w:pPr>
            <w:r>
              <w:rPr>
                <w:b/>
                <w:i/>
                <w:szCs w:val="28"/>
                <w:lang w:val="uk-UA"/>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vAlign w:val="center"/>
          </w:tcPr>
          <w:p>
            <w:pPr>
              <w:jc w:val="center"/>
              <w:rPr>
                <w:szCs w:val="28"/>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szCs w:val="28"/>
                <w:lang w:val="uk-UA"/>
              </w:rPr>
            </w:pPr>
            <w:r>
              <w:rPr>
                <w:szCs w:val="28"/>
                <w:lang w:val="uk-U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896" w:type="dxa"/>
            <w:vMerge w:val="continue"/>
            <w:vAlign w:val="center"/>
          </w:tcPr>
          <w:p>
            <w:pPr>
              <w:jc w:val="center"/>
              <w:rPr>
                <w:szCs w:val="28"/>
                <w:lang w:val="uk-UA"/>
              </w:rPr>
            </w:pPr>
          </w:p>
        </w:tc>
        <w:tc>
          <w:tcPr>
            <w:tcW w:w="3262" w:type="dxa"/>
            <w:vMerge w:val="continue"/>
            <w:vAlign w:val="center"/>
          </w:tcPr>
          <w:p>
            <w:pPr>
              <w:jc w:val="center"/>
              <w:rPr>
                <w:szCs w:val="28"/>
                <w:lang w:val="uk-UA"/>
              </w:rPr>
            </w:pPr>
          </w:p>
        </w:tc>
        <w:tc>
          <w:tcPr>
            <w:tcW w:w="4048" w:type="dxa"/>
            <w:gridSpan w:val="2"/>
            <w:vAlign w:val="center"/>
          </w:tcPr>
          <w:p>
            <w:pPr>
              <w:jc w:val="center"/>
              <w:rPr>
                <w:i/>
                <w:szCs w:val="28"/>
                <w:lang w:val="uk-UA"/>
              </w:rPr>
            </w:pPr>
            <w:r>
              <w:rPr>
                <w:szCs w:val="28"/>
                <w:lang w:val="uk-UA"/>
              </w:rPr>
              <w:t>Вид контролю: екзамен</w:t>
            </w:r>
          </w:p>
        </w:tc>
      </w:tr>
    </w:tbl>
    <w:p>
      <w:pPr>
        <w:rPr>
          <w:sz w:val="24"/>
          <w:lang w:val="uk-UA"/>
        </w:rPr>
      </w:pPr>
      <w:r>
        <w:rPr>
          <w:sz w:val="24"/>
          <w:lang w:val="uk-UA"/>
        </w:rPr>
        <w:t xml:space="preserve">                                                           </w:t>
      </w:r>
    </w:p>
    <w:p>
      <w:pPr>
        <w:ind w:firstLine="284"/>
        <w:jc w:val="both"/>
        <w:rPr>
          <w:szCs w:val="28"/>
          <w:lang w:val="uk-UA"/>
        </w:rPr>
      </w:pPr>
      <w:r>
        <w:rPr>
          <w:szCs w:val="28"/>
          <w:lang w:val="uk-UA"/>
        </w:rPr>
        <w:t>Мова навчання – українська</w:t>
      </w:r>
    </w:p>
    <w:p>
      <w:pPr>
        <w:ind w:firstLine="284"/>
        <w:jc w:val="both"/>
        <w:rPr>
          <w:szCs w:val="28"/>
          <w:lang w:val="uk-UA"/>
        </w:rPr>
      </w:pPr>
      <w:r>
        <w:rPr>
          <w:b/>
          <w:szCs w:val="28"/>
          <w:lang w:val="uk-UA"/>
        </w:rPr>
        <w:t xml:space="preserve">Примітка. </w:t>
      </w:r>
      <w:r>
        <w:rPr>
          <w:szCs w:val="28"/>
          <w:lang w:val="uk-UA"/>
        </w:rPr>
        <w:t>Співвідношення кількості годин аудиторних занять до самостійної та індивідуальної роботи становить для денної форми навчання – 180 год.: 60 год. – аудиторні заняття, 120 год. – самостійна робота (33 %/67 %).</w:t>
      </w: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rPr>
          <w:sz w:val="24"/>
          <w:lang w:val="uk-UA"/>
        </w:rPr>
      </w:pPr>
    </w:p>
    <w:p>
      <w:pPr>
        <w:spacing w:after="200" w:line="276" w:lineRule="auto"/>
        <w:rPr>
          <w:b/>
          <w:lang w:val="uk-UA"/>
        </w:rPr>
      </w:pPr>
      <w:r>
        <w:rPr>
          <w:b/>
          <w:lang w:val="uk-UA"/>
        </w:rPr>
        <w:br w:type="page"/>
      </w:r>
    </w:p>
    <w:p>
      <w:pPr>
        <w:pStyle w:val="22"/>
        <w:numPr>
          <w:ilvl w:val="0"/>
          <w:numId w:val="2"/>
        </w:numPr>
        <w:jc w:val="center"/>
        <w:rPr>
          <w:b/>
          <w:lang w:val="uk-UA"/>
        </w:rPr>
      </w:pPr>
      <w:r>
        <w:rPr>
          <w:b/>
          <w:lang w:val="uk-UA"/>
        </w:rPr>
        <w:t>Мета</w:t>
      </w:r>
      <w:r>
        <w:rPr>
          <w:lang w:val="uk-UA"/>
        </w:rPr>
        <w:t xml:space="preserve">, </w:t>
      </w:r>
      <w:r>
        <w:rPr>
          <w:b/>
          <w:lang w:val="uk-UA"/>
        </w:rPr>
        <w:t>завдання навчальної дисципліни та результати навчання</w:t>
      </w:r>
    </w:p>
    <w:p>
      <w:pPr>
        <w:tabs>
          <w:tab w:val="left" w:pos="0"/>
        </w:tabs>
        <w:autoSpaceDE w:val="0"/>
        <w:autoSpaceDN w:val="0"/>
        <w:adjustRightInd w:val="0"/>
        <w:ind w:firstLine="709"/>
        <w:jc w:val="both"/>
        <w:rPr>
          <w:szCs w:val="28"/>
          <w:lang w:val="uk-UA"/>
        </w:rPr>
      </w:pPr>
      <w:r>
        <w:rPr>
          <w:b/>
          <w:szCs w:val="28"/>
          <w:lang w:val="uk-UA"/>
        </w:rPr>
        <w:t>Мета курсу</w:t>
      </w:r>
      <w:r>
        <w:rPr>
          <w:szCs w:val="28"/>
          <w:lang w:val="uk-UA"/>
        </w:rPr>
        <w:t xml:space="preserve"> «</w:t>
      </w:r>
      <w:r>
        <w:rPr>
          <w:b/>
          <w:szCs w:val="28"/>
          <w:lang w:val="uk-UA"/>
        </w:rPr>
        <w:t>Управління фінансовими ризиками</w:t>
      </w:r>
      <w:r>
        <w:rPr>
          <w:szCs w:val="28"/>
          <w:lang w:val="uk-UA"/>
        </w:rPr>
        <w:t>»:</w:t>
      </w:r>
      <w:r>
        <w:rPr>
          <w:rFonts w:eastAsiaTheme="minorHAnsi"/>
          <w:szCs w:val="28"/>
          <w:lang w:val="uk-UA" w:eastAsia="en-US"/>
        </w:rPr>
        <w:t xml:space="preserve"> формування системи знань щодо організації бізнес-процесів з управління фінансовими ризиками, навичок застосування теоретичних концепцій фінансового управління</w:t>
      </w:r>
      <w:r>
        <w:rPr>
          <w:rFonts w:eastAsia="Arial,BoldItalic"/>
          <w:szCs w:val="28"/>
          <w:lang w:val="uk-UA"/>
        </w:rPr>
        <w:t xml:space="preserve">. В рамках вивчення курсу здобувачі отримають можливість деталізувати отримані знання і перевести методичні питання та базові поняття в практичну площину. </w:t>
      </w:r>
      <w:r>
        <w:rPr>
          <w:szCs w:val="28"/>
          <w:lang w:val="uk-UA"/>
        </w:rPr>
        <w:t xml:space="preserve"> </w:t>
      </w:r>
    </w:p>
    <w:p>
      <w:pPr>
        <w:autoSpaceDE w:val="0"/>
        <w:autoSpaceDN w:val="0"/>
        <w:adjustRightInd w:val="0"/>
        <w:ind w:firstLine="720"/>
        <w:jc w:val="both"/>
        <w:rPr>
          <w:b/>
          <w:szCs w:val="28"/>
          <w:lang w:val="uk-UA"/>
        </w:rPr>
      </w:pPr>
      <w:r>
        <w:rPr>
          <w:b/>
          <w:szCs w:val="28"/>
          <w:lang w:val="uk-UA"/>
        </w:rPr>
        <w:t xml:space="preserve">Завданнями курсу </w:t>
      </w:r>
      <w:r>
        <w:rPr>
          <w:szCs w:val="28"/>
          <w:lang w:val="uk-UA"/>
        </w:rPr>
        <w:t>«</w:t>
      </w:r>
      <w:r>
        <w:rPr>
          <w:b/>
          <w:szCs w:val="28"/>
          <w:lang w:val="uk-UA"/>
        </w:rPr>
        <w:t>Управління фінансовими ризиками</w:t>
      </w:r>
      <w:r>
        <w:rPr>
          <w:szCs w:val="28"/>
          <w:lang w:val="uk-UA"/>
        </w:rPr>
        <w:t xml:space="preserve">» </w:t>
      </w:r>
      <w:r>
        <w:rPr>
          <w:b/>
          <w:szCs w:val="28"/>
          <w:lang w:val="uk-UA"/>
        </w:rPr>
        <w:t xml:space="preserve">є: </w:t>
      </w:r>
    </w:p>
    <w:p>
      <w:pPr>
        <w:autoSpaceDE w:val="0"/>
        <w:autoSpaceDN w:val="0"/>
        <w:adjustRightInd w:val="0"/>
        <w:ind w:firstLine="720"/>
        <w:jc w:val="both"/>
        <w:rPr>
          <w:rFonts w:eastAsia="Arial,BoldItalic"/>
          <w:szCs w:val="28"/>
          <w:lang w:val="uk-UA"/>
        </w:rPr>
      </w:pPr>
      <w:r>
        <w:rPr>
          <w:rFonts w:eastAsia="Arial,BoldItalic"/>
          <w:szCs w:val="28"/>
          <w:lang w:val="uk-UA"/>
        </w:rPr>
        <w:t>- вивчення ризику як економічної категорії, ознайомлення з категоріальними властивостями фінансового ризику;</w:t>
      </w:r>
    </w:p>
    <w:p>
      <w:pPr>
        <w:autoSpaceDE w:val="0"/>
        <w:autoSpaceDN w:val="0"/>
        <w:adjustRightInd w:val="0"/>
        <w:ind w:firstLine="720"/>
        <w:jc w:val="both"/>
        <w:rPr>
          <w:rFonts w:eastAsia="Arial,BoldItalic"/>
          <w:szCs w:val="28"/>
          <w:lang w:val="uk-UA"/>
        </w:rPr>
      </w:pPr>
      <w:r>
        <w:rPr>
          <w:rFonts w:eastAsia="Arial,BoldItalic"/>
          <w:szCs w:val="28"/>
          <w:lang w:val="uk-UA"/>
        </w:rPr>
        <w:t>- ознайомлення із видами ризиків, системами класифікації та типології ризиків;</w:t>
      </w:r>
    </w:p>
    <w:p>
      <w:pPr>
        <w:autoSpaceDE w:val="0"/>
        <w:autoSpaceDN w:val="0"/>
        <w:adjustRightInd w:val="0"/>
        <w:ind w:firstLine="720"/>
        <w:jc w:val="both"/>
        <w:rPr>
          <w:rFonts w:eastAsia="Arial,BoldItalic"/>
          <w:szCs w:val="28"/>
          <w:lang w:val="uk-UA"/>
        </w:rPr>
      </w:pPr>
      <w:r>
        <w:rPr>
          <w:rFonts w:eastAsia="Arial,BoldItalic"/>
          <w:szCs w:val="28"/>
          <w:lang w:val="uk-UA"/>
        </w:rPr>
        <w:t>- вивчення теоретичних засад управління фінансовими ризиками;</w:t>
      </w:r>
    </w:p>
    <w:p>
      <w:pPr>
        <w:autoSpaceDE w:val="0"/>
        <w:autoSpaceDN w:val="0"/>
        <w:adjustRightInd w:val="0"/>
        <w:ind w:firstLine="720"/>
        <w:jc w:val="both"/>
        <w:rPr>
          <w:rFonts w:eastAsia="Arial,BoldItalic"/>
          <w:szCs w:val="28"/>
          <w:lang w:val="uk-UA"/>
        </w:rPr>
      </w:pPr>
      <w:r>
        <w:rPr>
          <w:rFonts w:eastAsia="Arial,BoldItalic"/>
          <w:szCs w:val="28"/>
          <w:lang w:val="uk-UA"/>
        </w:rPr>
        <w:t>- ознайомлення із формами фінансового ризику, способами та наслідками їх прояву;</w:t>
      </w:r>
    </w:p>
    <w:p>
      <w:pPr>
        <w:autoSpaceDE w:val="0"/>
        <w:autoSpaceDN w:val="0"/>
        <w:adjustRightInd w:val="0"/>
        <w:ind w:firstLine="720"/>
        <w:jc w:val="both"/>
        <w:rPr>
          <w:rFonts w:eastAsia="Arial,BoldItalic"/>
          <w:szCs w:val="28"/>
          <w:lang w:val="uk-UA"/>
        </w:rPr>
      </w:pPr>
      <w:r>
        <w:rPr>
          <w:rFonts w:eastAsia="Arial,BoldItalic"/>
          <w:szCs w:val="28"/>
          <w:lang w:val="uk-UA"/>
        </w:rPr>
        <w:t>- ознайомлення із методологією дослідження ризиків;</w:t>
      </w:r>
    </w:p>
    <w:p>
      <w:pPr>
        <w:autoSpaceDE w:val="0"/>
        <w:autoSpaceDN w:val="0"/>
        <w:adjustRightInd w:val="0"/>
        <w:ind w:firstLine="720"/>
        <w:jc w:val="both"/>
        <w:rPr>
          <w:rFonts w:eastAsia="Arial,BoldItalic"/>
          <w:szCs w:val="28"/>
          <w:lang w:val="uk-UA"/>
        </w:rPr>
      </w:pPr>
      <w:r>
        <w:rPr>
          <w:rFonts w:eastAsia="Arial,BoldItalic"/>
          <w:szCs w:val="28"/>
          <w:lang w:val="uk-UA"/>
        </w:rPr>
        <w:t>- вивчення методів та підходів до організації ризик-менеджменту на підприємстві, фінансово-кредитних установах та бюджетній сфері;</w:t>
      </w:r>
    </w:p>
    <w:p>
      <w:pPr>
        <w:autoSpaceDE w:val="0"/>
        <w:autoSpaceDN w:val="0"/>
        <w:adjustRightInd w:val="0"/>
        <w:ind w:firstLine="720"/>
        <w:jc w:val="both"/>
        <w:rPr>
          <w:lang w:val="uk-UA"/>
        </w:rPr>
      </w:pPr>
      <w:r>
        <w:rPr>
          <w:rFonts w:eastAsia="Arial,BoldItalic"/>
          <w:szCs w:val="28"/>
          <w:lang w:val="uk-UA"/>
        </w:rPr>
        <w:t>- ознайомлення із методами та принципами моделювання та управління ризиками за видами фінансової діяльності.</w:t>
      </w:r>
    </w:p>
    <w:p>
      <w:pPr>
        <w:pStyle w:val="15"/>
        <w:spacing w:after="0"/>
        <w:ind w:left="0" w:firstLine="567"/>
        <w:jc w:val="both"/>
        <w:rPr>
          <w:b/>
          <w:szCs w:val="28"/>
          <w:lang w:val="uk-UA"/>
        </w:rPr>
      </w:pPr>
      <w:r>
        <w:rPr>
          <w:b/>
          <w:szCs w:val="28"/>
          <w:lang w:val="uk-UA"/>
        </w:rPr>
        <w:t xml:space="preserve">Передумови для вивчення дисципліни: </w:t>
      </w:r>
      <w:r>
        <w:rPr>
          <w:rFonts w:eastAsia="TimesNewRoman"/>
          <w:iCs/>
          <w:szCs w:val="28"/>
          <w:lang w:val="uk-UA"/>
        </w:rPr>
        <w:t xml:space="preserve">після вивчення дисциплін «Фінанси», «Інформаційні системи та технології», «Статистика», «Теорія ймовірностей та математична статистика», «Бухгалтерський облік», «Фінансовий аналіз» тощо. </w:t>
      </w:r>
      <w:r>
        <w:rPr>
          <w:lang w:val="uk-UA"/>
        </w:rPr>
        <w:t>Знання, здобуті при вивченні курсу «</w:t>
      </w:r>
      <w:r>
        <w:rPr>
          <w:b/>
          <w:szCs w:val="28"/>
          <w:lang w:val="uk-UA"/>
        </w:rPr>
        <w:t>Управління фінансовими ризиками</w:t>
      </w:r>
      <w:r>
        <w:rPr>
          <w:lang w:val="uk-UA"/>
        </w:rPr>
        <w:t>» знаходять застосування при виконанні творчих індивідуальних завдань, курсових робіт та написанні кваліфікаційних робіт.</w:t>
      </w:r>
    </w:p>
    <w:p>
      <w:pPr>
        <w:ind w:firstLine="567"/>
        <w:contextualSpacing/>
        <w:jc w:val="both"/>
        <w:rPr>
          <w:b/>
          <w:szCs w:val="28"/>
          <w:lang w:val="uk-UA"/>
        </w:rPr>
      </w:pPr>
      <w:r>
        <w:rPr>
          <w:b/>
          <w:bCs/>
          <w:szCs w:val="28"/>
          <w:lang w:val="uk-UA"/>
        </w:rPr>
        <w:t>Програмні результати навчання:</w:t>
      </w:r>
      <w:r>
        <w:rPr>
          <w:b/>
          <w:szCs w:val="28"/>
          <w:lang w:val="uk-UA"/>
        </w:rPr>
        <w:t xml:space="preserve"> </w:t>
      </w:r>
    </w:p>
    <w:p>
      <w:pPr>
        <w:pStyle w:val="15"/>
        <w:spacing w:after="0"/>
        <w:ind w:left="0" w:firstLine="567"/>
        <w:jc w:val="both"/>
        <w:rPr>
          <w:szCs w:val="28"/>
          <w:lang w:val="uk-UA"/>
        </w:rPr>
      </w:pPr>
      <w:r>
        <w:rPr>
          <w:szCs w:val="28"/>
          <w:lang w:val="uk-UA"/>
        </w:rPr>
        <w:t>ПРН 2. Проводити дослідження, генерувати нові ідеї, здійснювати інноваційну діяльність.</w:t>
      </w:r>
    </w:p>
    <w:p>
      <w:pPr>
        <w:pStyle w:val="15"/>
        <w:spacing w:after="0"/>
        <w:ind w:left="0" w:firstLine="567"/>
        <w:jc w:val="both"/>
        <w:rPr>
          <w:szCs w:val="28"/>
          <w:lang w:val="uk-UA"/>
        </w:rPr>
      </w:pPr>
      <w:r>
        <w:rPr>
          <w:szCs w:val="28"/>
          <w:lang w:val="uk-UA"/>
        </w:rPr>
        <w:t>ПРН 10. Обирати методи адаптації та напрями використання міжнародних стандартів та нормативів в професійній діяльності.</w:t>
      </w:r>
    </w:p>
    <w:p>
      <w:pPr>
        <w:pStyle w:val="15"/>
        <w:spacing w:after="0"/>
        <w:ind w:left="0" w:firstLine="567"/>
        <w:jc w:val="both"/>
        <w:rPr>
          <w:szCs w:val="28"/>
          <w:lang w:val="uk-UA"/>
        </w:rPr>
      </w:pPr>
      <w:r>
        <w:rPr>
          <w:szCs w:val="28"/>
          <w:lang w:val="uk-UA"/>
        </w:rPr>
        <w:t>ПРН 12. Демонструвати навички спілкування в професійних і наукових колах іноземними мовами.</w:t>
      </w:r>
    </w:p>
    <w:p>
      <w:pPr>
        <w:pStyle w:val="15"/>
        <w:spacing w:after="0"/>
        <w:ind w:left="0" w:firstLine="567"/>
        <w:jc w:val="both"/>
        <w:rPr>
          <w:szCs w:val="28"/>
          <w:lang w:val="uk-UA"/>
        </w:rPr>
      </w:pPr>
      <w:r>
        <w:rPr>
          <w:szCs w:val="28"/>
          <w:lang w:val="uk-UA"/>
        </w:rPr>
        <w:t>ПРН 13.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pStyle w:val="15"/>
        <w:spacing w:after="0"/>
        <w:ind w:left="0" w:firstLine="567"/>
        <w:jc w:val="both"/>
        <w:rPr>
          <w:szCs w:val="28"/>
          <w:lang w:val="uk-UA"/>
        </w:rPr>
      </w:pPr>
      <w:r>
        <w:rPr>
          <w:szCs w:val="28"/>
          <w:lang w:val="uk-UA"/>
        </w:rPr>
        <w:t>ПРН 15. Здійснювати діагностику і моделювання фінансової діяльності суб’єктів господарювання.</w:t>
      </w:r>
    </w:p>
    <w:p>
      <w:pPr>
        <w:pStyle w:val="15"/>
        <w:spacing w:after="0"/>
        <w:ind w:left="0" w:firstLine="567"/>
        <w:jc w:val="both"/>
        <w:rPr>
          <w:szCs w:val="28"/>
          <w:lang w:val="uk-UA"/>
        </w:rPr>
      </w:pPr>
      <w:r>
        <w:rPr>
          <w:szCs w:val="28"/>
          <w:lang w:val="uk-UA"/>
        </w:rPr>
        <w:t>ПРН 16. Демонструвати управлінські навички у сфері фінансів, банківської  справи та страхування.</w:t>
      </w:r>
    </w:p>
    <w:p>
      <w:pPr>
        <w:pStyle w:val="15"/>
        <w:spacing w:after="0"/>
        <w:ind w:left="0" w:firstLine="567"/>
        <w:jc w:val="both"/>
        <w:rPr>
          <w:szCs w:val="28"/>
          <w:lang w:val="uk-UA"/>
        </w:rPr>
      </w:pPr>
      <w:r>
        <w:rPr>
          <w:szCs w:val="28"/>
          <w:lang w:val="uk-UA"/>
        </w:rPr>
        <w:t>1.3. Згідно з вимогами освітньо-професійної програми студент оволодіває такими компетентностями:</w:t>
      </w:r>
    </w:p>
    <w:p>
      <w:pPr>
        <w:tabs>
          <w:tab w:val="left" w:pos="0"/>
        </w:tabs>
        <w:ind w:firstLine="567"/>
        <w:jc w:val="both"/>
        <w:rPr>
          <w:b/>
          <w:i/>
          <w:szCs w:val="28"/>
          <w:lang w:val="uk-UA"/>
        </w:rPr>
      </w:pPr>
      <w:r>
        <w:rPr>
          <w:b/>
          <w:i/>
          <w:szCs w:val="28"/>
          <w:lang w:val="uk-UA"/>
        </w:rPr>
        <w:t xml:space="preserve">І. Загальнопредметні: </w:t>
      </w:r>
    </w:p>
    <w:p>
      <w:pPr>
        <w:tabs>
          <w:tab w:val="left" w:pos="0"/>
        </w:tabs>
        <w:ind w:firstLine="567"/>
        <w:jc w:val="both"/>
        <w:rPr>
          <w:szCs w:val="28"/>
          <w:lang w:val="uk-UA"/>
        </w:rPr>
      </w:pPr>
      <w:r>
        <w:rPr>
          <w:szCs w:val="28"/>
          <w:lang w:val="uk-UA"/>
        </w:rPr>
        <w:t xml:space="preserve">ЗК1. Здатність проводити дослідження та генерувати нові ідеї. </w:t>
      </w:r>
    </w:p>
    <w:p>
      <w:pPr>
        <w:tabs>
          <w:tab w:val="left" w:pos="0"/>
        </w:tabs>
        <w:ind w:firstLine="567"/>
        <w:jc w:val="both"/>
        <w:rPr>
          <w:szCs w:val="28"/>
          <w:lang w:val="uk-UA"/>
        </w:rPr>
      </w:pPr>
      <w:r>
        <w:rPr>
          <w:szCs w:val="28"/>
          <w:lang w:val="uk-UA"/>
        </w:rPr>
        <w:t xml:space="preserve">ЗК6. Здатність приймати обґрунтовані рішення. </w:t>
      </w:r>
    </w:p>
    <w:p>
      <w:pPr>
        <w:ind w:firstLine="567"/>
        <w:jc w:val="both"/>
        <w:rPr>
          <w:szCs w:val="28"/>
          <w:lang w:val="uk-UA"/>
        </w:rPr>
      </w:pPr>
      <w:r>
        <w:rPr>
          <w:szCs w:val="28"/>
          <w:lang w:val="uk-UA"/>
        </w:rPr>
        <w:t xml:space="preserve">ЗК6. Здатність приймати обґрунтовані рішення. </w:t>
      </w:r>
    </w:p>
    <w:p>
      <w:pPr>
        <w:ind w:firstLine="567"/>
        <w:jc w:val="both"/>
        <w:rPr>
          <w:b/>
          <w:i/>
          <w:szCs w:val="28"/>
          <w:lang w:val="uk-UA"/>
        </w:rPr>
      </w:pPr>
      <w:r>
        <w:rPr>
          <w:b/>
          <w:i/>
          <w:szCs w:val="28"/>
          <w:lang w:val="uk-UA"/>
        </w:rPr>
        <w:t>ІІ. Фахові компетентності (ФК):</w:t>
      </w:r>
    </w:p>
    <w:p>
      <w:pPr>
        <w:tabs>
          <w:tab w:val="left" w:pos="0"/>
        </w:tabs>
        <w:ind w:firstLine="567"/>
        <w:jc w:val="both"/>
        <w:rPr>
          <w:szCs w:val="28"/>
          <w:lang w:val="uk-UA"/>
        </w:rPr>
      </w:pPr>
      <w:r>
        <w:rPr>
          <w:szCs w:val="28"/>
          <w:lang w:val="uk-UA"/>
        </w:rPr>
        <w:t>ФК1.Здатність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tabs>
          <w:tab w:val="left" w:pos="0"/>
        </w:tabs>
        <w:ind w:firstLine="567"/>
        <w:jc w:val="both"/>
        <w:rPr>
          <w:szCs w:val="28"/>
          <w:lang w:val="uk-UA"/>
        </w:rPr>
      </w:pPr>
      <w:r>
        <w:rPr>
          <w:szCs w:val="28"/>
          <w:lang w:val="uk-UA"/>
        </w:rPr>
        <w:t xml:space="preserve">ФК2. Здатність аналізувати фінансову і монетарну політику та обґрунтовувати напрями їх удосконалення. </w:t>
      </w:r>
    </w:p>
    <w:p>
      <w:pPr>
        <w:tabs>
          <w:tab w:val="left" w:pos="0"/>
        </w:tabs>
        <w:ind w:firstLine="567"/>
        <w:jc w:val="both"/>
        <w:rPr>
          <w:szCs w:val="28"/>
          <w:lang w:val="uk-UA"/>
        </w:rPr>
      </w:pPr>
      <w:r>
        <w:rPr>
          <w:szCs w:val="28"/>
          <w:lang w:val="uk-UA"/>
        </w:rPr>
        <w:t xml:space="preserve">ФК3. Здатність використовувати теоретичний та методичний інструментарій для діагностики і моделювання фінансової діяльності суб’єктів господарювання. </w:t>
      </w:r>
    </w:p>
    <w:p>
      <w:pPr>
        <w:tabs>
          <w:tab w:val="left" w:pos="0"/>
        </w:tabs>
        <w:ind w:firstLine="567"/>
        <w:jc w:val="both"/>
        <w:rPr>
          <w:lang w:val="uk-UA"/>
        </w:rPr>
      </w:pPr>
      <w:r>
        <w:rPr>
          <w:szCs w:val="28"/>
          <w:lang w:val="uk-UA"/>
        </w:rPr>
        <w:t xml:space="preserve">ФК6. Здатність демонструвати поглиблені знання у сфері фінансового, банківського, страхового, інвестиційного та податкового менеджменту. </w:t>
      </w:r>
    </w:p>
    <w:p>
      <w:pPr>
        <w:tabs>
          <w:tab w:val="left" w:pos="0"/>
        </w:tabs>
        <w:spacing w:line="276" w:lineRule="auto"/>
        <w:ind w:firstLine="567"/>
        <w:jc w:val="both"/>
        <w:rPr>
          <w:b/>
          <w:szCs w:val="28"/>
          <w:lang w:val="uk-UA"/>
        </w:rPr>
      </w:pPr>
      <w:r>
        <w:rPr>
          <w:szCs w:val="28"/>
          <w:lang w:val="uk-UA"/>
        </w:rPr>
        <w:t>ФК9. Здатність розробляти завдання для проектування інформаційних систем в сфері фінансів, банківської справи та страхування.</w:t>
      </w:r>
      <w:r>
        <w:rPr>
          <w:b/>
          <w:szCs w:val="28"/>
          <w:highlight w:val="lightGray"/>
          <w:lang w:val="uk-UA"/>
        </w:rPr>
        <w:t xml:space="preserve"> </w:t>
      </w:r>
    </w:p>
    <w:p>
      <w:pPr>
        <w:tabs>
          <w:tab w:val="left" w:pos="0"/>
        </w:tabs>
        <w:spacing w:line="276" w:lineRule="auto"/>
        <w:ind w:firstLine="567"/>
        <w:jc w:val="both"/>
        <w:rPr>
          <w:b/>
          <w:szCs w:val="28"/>
          <w:lang w:val="uk-UA"/>
        </w:rPr>
      </w:pPr>
    </w:p>
    <w:p>
      <w:pPr>
        <w:tabs>
          <w:tab w:val="left" w:pos="0"/>
        </w:tabs>
        <w:spacing w:line="276" w:lineRule="auto"/>
        <w:ind w:firstLine="567"/>
        <w:jc w:val="center"/>
        <w:rPr>
          <w:b/>
          <w:szCs w:val="28"/>
          <w:lang w:val="uk-UA"/>
        </w:rPr>
      </w:pPr>
      <w:r>
        <w:rPr>
          <w:b/>
          <w:szCs w:val="28"/>
          <w:lang w:val="uk-UA"/>
        </w:rPr>
        <w:t>Програма навчальної дисципліни</w:t>
      </w:r>
    </w:p>
    <w:p>
      <w:pPr>
        <w:pStyle w:val="17"/>
        <w:spacing w:before="0" w:beforeAutospacing="0" w:after="0" w:afterAutospacing="0"/>
        <w:ind w:firstLine="567"/>
        <w:jc w:val="both"/>
        <w:rPr>
          <w:b/>
          <w:sz w:val="28"/>
          <w:szCs w:val="28"/>
          <w:lang w:val="uk-UA"/>
        </w:rPr>
      </w:pPr>
      <w:r>
        <w:rPr>
          <w:b/>
          <w:sz w:val="28"/>
          <w:szCs w:val="28"/>
          <w:lang w:val="uk-UA"/>
        </w:rPr>
        <w:t>Кредит 1. Теоретико-методологічні засади управління фінансовими ризиками</w:t>
      </w:r>
    </w:p>
    <w:p>
      <w:pPr>
        <w:pStyle w:val="17"/>
        <w:spacing w:before="0" w:beforeAutospacing="0" w:after="0" w:afterAutospacing="0"/>
        <w:ind w:firstLine="567"/>
        <w:jc w:val="both"/>
        <w:rPr>
          <w:b/>
          <w:sz w:val="28"/>
          <w:szCs w:val="28"/>
          <w:lang w:val="uk-UA"/>
        </w:rPr>
      </w:pPr>
      <w:r>
        <w:rPr>
          <w:b/>
          <w:sz w:val="28"/>
          <w:szCs w:val="28"/>
          <w:lang w:val="uk-UA"/>
        </w:rPr>
        <w:t xml:space="preserve">Тема 1. Теоретичні основи управління ризиками. </w:t>
      </w:r>
    </w:p>
    <w:p>
      <w:pPr>
        <w:pStyle w:val="22"/>
        <w:ind w:left="0" w:firstLine="567"/>
        <w:jc w:val="both"/>
        <w:rPr>
          <w:szCs w:val="28"/>
          <w:lang w:val="uk-UA"/>
        </w:rPr>
      </w:pPr>
      <w:r>
        <w:rPr>
          <w:i/>
          <w:szCs w:val="28"/>
          <w:lang w:val="uk-UA"/>
        </w:rPr>
        <w:t xml:space="preserve">Ризик як економічна категорія: </w:t>
      </w:r>
      <w:r>
        <w:rPr>
          <w:szCs w:val="28"/>
          <w:lang w:val="uk-UA"/>
        </w:rPr>
        <w:t xml:space="preserve">класифікація та типологія ризиків. Сутність поняття «ризик». Ознаки класифікації ризиків. Загальна характеристика основних груп фінансових ризиків. </w:t>
      </w:r>
    </w:p>
    <w:p>
      <w:pPr>
        <w:pStyle w:val="22"/>
        <w:ind w:left="0" w:firstLine="567"/>
        <w:jc w:val="both"/>
        <w:rPr>
          <w:szCs w:val="28"/>
          <w:lang w:val="uk-UA"/>
        </w:rPr>
      </w:pPr>
      <w:r>
        <w:rPr>
          <w:szCs w:val="28"/>
          <w:lang w:val="uk-UA"/>
        </w:rPr>
        <w:t xml:space="preserve">Управління ризиком: основні поняття. Стратегія та тактика управління ризиками. Структурна схема та функції ризик-менеджменту. Характеристика функцій суб’єкта управління в ризик-менеджменті. Сутність ризик-менеджменту як форми підприємництва. Організація ризик-менеджменту. </w:t>
      </w:r>
    </w:p>
    <w:p>
      <w:pPr>
        <w:pStyle w:val="22"/>
        <w:ind w:left="0" w:firstLine="567"/>
        <w:jc w:val="both"/>
        <w:rPr>
          <w:b/>
          <w:szCs w:val="28"/>
          <w:lang w:val="uk-UA"/>
        </w:rPr>
      </w:pPr>
      <w:r>
        <w:rPr>
          <w:b/>
          <w:szCs w:val="28"/>
          <w:lang w:val="uk-UA"/>
        </w:rPr>
        <w:t>Тема 2. Загальні методи аналізу і оцінки фінансових ризиків.</w:t>
      </w:r>
    </w:p>
    <w:p>
      <w:pPr>
        <w:ind w:firstLine="567"/>
        <w:jc w:val="both"/>
        <w:rPr>
          <w:szCs w:val="28"/>
          <w:lang w:val="uk-UA"/>
        </w:rPr>
      </w:pPr>
      <w:r>
        <w:rPr>
          <w:bCs/>
          <w:i/>
          <w:szCs w:val="28"/>
          <w:lang w:val="uk-UA"/>
        </w:rPr>
        <w:t>Методи ризик-менеджменту:</w:t>
      </w:r>
      <w:r>
        <w:rPr>
          <w:bCs/>
          <w:szCs w:val="28"/>
          <w:lang w:val="uk-UA"/>
        </w:rPr>
        <w:t xml:space="preserve"> уникнення, прийняття, передання та зниження. </w:t>
      </w:r>
      <w:r>
        <w:rPr>
          <w:lang w:val="uk-UA"/>
        </w:rPr>
        <w:t xml:space="preserve">Оцінка схильності системи до ризику. </w:t>
      </w:r>
      <w:r>
        <w:rPr>
          <w:szCs w:val="28"/>
          <w:lang w:val="uk-UA"/>
        </w:rPr>
        <w:t xml:space="preserve">Якісний аналіз ризику. Кількісний аналіз ризику. </w:t>
      </w:r>
    </w:p>
    <w:p>
      <w:pPr>
        <w:ind w:firstLine="567"/>
        <w:jc w:val="both"/>
        <w:rPr>
          <w:lang w:val="uk-UA"/>
        </w:rPr>
      </w:pPr>
      <w:r>
        <w:rPr>
          <w:i/>
          <w:lang w:val="uk-UA"/>
        </w:rPr>
        <w:t>Методологія та система показників оцінки ризику</w:t>
      </w:r>
      <w:r>
        <w:rPr>
          <w:lang w:val="uk-UA"/>
        </w:rPr>
        <w:t xml:space="preserve"> в стратегічному управлінні підприємствами. Шляхи підвищення ефективності управління ризиком на підприємстві. </w:t>
      </w:r>
    </w:p>
    <w:p>
      <w:pPr>
        <w:ind w:firstLine="567"/>
        <w:jc w:val="both"/>
        <w:rPr>
          <w:szCs w:val="28"/>
          <w:lang w:val="uk-UA"/>
        </w:rPr>
      </w:pPr>
      <w:r>
        <w:rPr>
          <w:i/>
          <w:szCs w:val="28"/>
          <w:lang w:val="uk-UA"/>
        </w:rPr>
        <w:t>Імовірнісний підхід до оцінювання ризику.</w:t>
      </w:r>
      <w:r>
        <w:rPr>
          <w:szCs w:val="28"/>
          <w:lang w:val="uk-UA"/>
        </w:rPr>
        <w:t xml:space="preserve"> Ризик в абсолютному виразі. Ризик у відносному виразі. Крива ризику. Систематичний і несистематичний ризик.</w:t>
      </w:r>
    </w:p>
    <w:p>
      <w:pPr>
        <w:pStyle w:val="22"/>
        <w:ind w:left="0" w:firstLine="567"/>
        <w:jc w:val="both"/>
        <w:rPr>
          <w:b/>
          <w:bCs/>
          <w:szCs w:val="28"/>
          <w:lang w:val="uk-UA"/>
        </w:rPr>
      </w:pPr>
      <w:r>
        <w:rPr>
          <w:b/>
          <w:bCs/>
          <w:szCs w:val="28"/>
          <w:lang w:val="uk-UA"/>
        </w:rPr>
        <w:t>Тема 3. Хеджування фінансових ризиків.</w:t>
      </w:r>
    </w:p>
    <w:p>
      <w:pPr>
        <w:autoSpaceDE w:val="0"/>
        <w:autoSpaceDN w:val="0"/>
        <w:adjustRightInd w:val="0"/>
        <w:ind w:firstLine="567"/>
        <w:jc w:val="both"/>
        <w:rPr>
          <w:rFonts w:eastAsiaTheme="minorHAnsi"/>
          <w:color w:val="000000" w:themeColor="text1"/>
          <w:szCs w:val="28"/>
          <w:lang w:val="uk-UA" w:eastAsia="en-US"/>
        </w:rPr>
      </w:pPr>
      <w:r>
        <w:rPr>
          <w:rFonts w:eastAsiaTheme="minorHAnsi"/>
          <w:i/>
          <w:color w:val="000000" w:themeColor="text1"/>
          <w:szCs w:val="28"/>
          <w:lang w:val="uk-UA" w:eastAsia="en-US"/>
        </w:rPr>
        <w:t xml:space="preserve">Основи управління фінансовими ризиками </w:t>
      </w:r>
      <w:r>
        <w:rPr>
          <w:rFonts w:eastAsiaTheme="minorHAnsi"/>
          <w:color w:val="000000" w:themeColor="text1"/>
          <w:szCs w:val="28"/>
          <w:lang w:val="uk-UA" w:eastAsia="en-US"/>
        </w:rPr>
        <w:t xml:space="preserve">на ринку строкових угод. Сутність хеджування. Переваги хеджування як методу управління фінансовими ризиками. Процедура прийняття рішення про хеджування. </w:t>
      </w:r>
    </w:p>
    <w:p>
      <w:pPr>
        <w:autoSpaceDE w:val="0"/>
        <w:autoSpaceDN w:val="0"/>
        <w:adjustRightInd w:val="0"/>
        <w:ind w:firstLine="567"/>
        <w:jc w:val="both"/>
        <w:rPr>
          <w:bCs/>
          <w:szCs w:val="28"/>
          <w:lang w:val="uk-UA"/>
        </w:rPr>
      </w:pPr>
      <w:r>
        <w:rPr>
          <w:rFonts w:eastAsiaTheme="minorHAnsi"/>
          <w:i/>
          <w:color w:val="000000" w:themeColor="text1"/>
          <w:szCs w:val="28"/>
          <w:lang w:val="uk-UA" w:eastAsia="en-US"/>
        </w:rPr>
        <w:t>Стратегії та інструменти хеджування</w:t>
      </w:r>
      <w:r>
        <w:rPr>
          <w:rFonts w:eastAsiaTheme="minorHAnsi"/>
          <w:color w:val="000000" w:themeColor="text1"/>
          <w:szCs w:val="28"/>
          <w:lang w:val="uk-UA" w:eastAsia="en-US"/>
        </w:rPr>
        <w:t xml:space="preserve"> фінансових ризиків. Загальна характеристика інструментів хеджування. Міжнародний досвід управління фінансовими ризиками на ринку строкових угод. Сучасна практика управління фінансовими ризиками в Україні.</w:t>
      </w:r>
    </w:p>
    <w:p>
      <w:pPr>
        <w:pStyle w:val="17"/>
        <w:spacing w:before="0" w:beforeAutospacing="0" w:after="0" w:afterAutospacing="0"/>
        <w:ind w:firstLine="567"/>
        <w:jc w:val="both"/>
        <w:rPr>
          <w:b/>
          <w:sz w:val="28"/>
          <w:szCs w:val="28"/>
          <w:lang w:val="uk-UA"/>
        </w:rPr>
      </w:pPr>
      <w:r>
        <w:rPr>
          <w:b/>
          <w:sz w:val="28"/>
          <w:szCs w:val="28"/>
          <w:lang w:val="uk-UA"/>
        </w:rPr>
        <w:t>Кредит 2. Управління ризиками банківської діяльності</w:t>
      </w:r>
    </w:p>
    <w:p>
      <w:pPr>
        <w:pStyle w:val="17"/>
        <w:spacing w:before="0" w:beforeAutospacing="0" w:after="0" w:afterAutospacing="0"/>
        <w:ind w:firstLine="567"/>
        <w:jc w:val="both"/>
        <w:rPr>
          <w:b/>
          <w:sz w:val="28"/>
          <w:szCs w:val="28"/>
          <w:lang w:val="uk-UA"/>
        </w:rPr>
      </w:pPr>
      <w:r>
        <w:rPr>
          <w:b/>
          <w:sz w:val="28"/>
          <w:szCs w:val="28"/>
          <w:lang w:val="uk-UA"/>
        </w:rPr>
        <w:t>Тема 4. Банківські ризики: поняття, методи оцінки, принципи управління.</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Стратегія управління банківськими ризиками.</w:t>
      </w:r>
      <w:r>
        <w:rPr>
          <w:rFonts w:eastAsiaTheme="minorHAnsi"/>
          <w:szCs w:val="28"/>
          <w:lang w:val="uk-UA" w:eastAsia="en-US"/>
        </w:rPr>
        <w:t xml:space="preserve"> Класифікація банківських ризиків. Методи та інструментарії управління банківськими ризиками на мікро-рівні. </w:t>
      </w:r>
    </w:p>
    <w:p>
      <w:pPr>
        <w:autoSpaceDE w:val="0"/>
        <w:autoSpaceDN w:val="0"/>
        <w:adjustRightInd w:val="0"/>
        <w:ind w:firstLine="567"/>
        <w:jc w:val="both"/>
        <w:rPr>
          <w:b/>
          <w:szCs w:val="28"/>
          <w:lang w:val="uk-UA"/>
        </w:rPr>
      </w:pPr>
      <w:r>
        <w:rPr>
          <w:rFonts w:eastAsiaTheme="minorHAnsi"/>
          <w:i/>
          <w:szCs w:val="28"/>
          <w:lang w:val="uk-UA" w:eastAsia="en-US"/>
        </w:rPr>
        <w:t>Управління банківськими ризиками</w:t>
      </w:r>
      <w:r>
        <w:rPr>
          <w:rFonts w:eastAsiaTheme="minorHAnsi"/>
          <w:szCs w:val="28"/>
          <w:lang w:val="uk-UA" w:eastAsia="en-US"/>
        </w:rPr>
        <w:t xml:space="preserve"> як невід’ємна складова структури банківського менеджменту. Системи та методи управління ризиками. Моніторинг ризику. Стратегії управління активами і пасивами банку. Стратегія збалансованого управління активами та пасивами. Стратегія управління структурою активів та зобов’язань.</w:t>
      </w:r>
      <w:r>
        <w:rPr>
          <w:b/>
          <w:szCs w:val="28"/>
          <w:lang w:val="uk-UA"/>
        </w:rPr>
        <w:t xml:space="preserve"> </w:t>
      </w:r>
    </w:p>
    <w:p>
      <w:pPr>
        <w:autoSpaceDE w:val="0"/>
        <w:autoSpaceDN w:val="0"/>
        <w:adjustRightInd w:val="0"/>
        <w:ind w:firstLine="567"/>
        <w:jc w:val="both"/>
        <w:rPr>
          <w:b/>
          <w:szCs w:val="28"/>
          <w:lang w:val="uk-UA"/>
        </w:rPr>
      </w:pPr>
      <w:r>
        <w:rPr>
          <w:b/>
          <w:szCs w:val="28"/>
          <w:lang w:val="uk-UA"/>
        </w:rPr>
        <w:t xml:space="preserve">Тема 5. </w:t>
      </w:r>
      <w:r>
        <w:rPr>
          <w:rFonts w:eastAsiaTheme="minorHAnsi"/>
          <w:b/>
          <w:szCs w:val="28"/>
          <w:lang w:val="uk-UA" w:eastAsia="en-US"/>
        </w:rPr>
        <w:t>Кредитний ризик в системі фінансових відносин.</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Сутність кредитного ризику.</w:t>
      </w:r>
      <w:r>
        <w:rPr>
          <w:rFonts w:eastAsiaTheme="minorHAnsi"/>
          <w:szCs w:val="28"/>
          <w:lang w:val="uk-UA" w:eastAsia="en-US"/>
        </w:rPr>
        <w:t xml:space="preserve"> Причини виникнення кредитного ризику. Банківська кредитна політика та ризик. Концепція стратегії кредитного ризику. </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Кількісна оцінка кредитного ризику. </w:t>
      </w:r>
      <w:r>
        <w:rPr>
          <w:rFonts w:eastAsiaTheme="minorHAnsi"/>
          <w:szCs w:val="28"/>
          <w:lang w:val="uk-UA" w:eastAsia="en-US"/>
        </w:rPr>
        <w:t xml:space="preserve">Система кількісних показників ступеня кредитного ризику. Метод фінансових коефіцієнтів. </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Статистичні методи оцінки ступеня кредитного ризику. </w:t>
      </w:r>
      <w:r>
        <w:rPr>
          <w:rFonts w:eastAsiaTheme="minorHAnsi"/>
          <w:szCs w:val="28"/>
          <w:lang w:val="uk-UA" w:eastAsia="en-US"/>
        </w:rPr>
        <w:t>Експертні методи оцінки кредитного ризику. Аналіз, методи зниження та моделювання кредитного ризику. Джерела та структура кредитного ризику.</w:t>
      </w:r>
    </w:p>
    <w:p>
      <w:pPr>
        <w:autoSpaceDE w:val="0"/>
        <w:autoSpaceDN w:val="0"/>
        <w:adjustRightInd w:val="0"/>
        <w:ind w:firstLine="567"/>
        <w:jc w:val="both"/>
        <w:rPr>
          <w:b/>
          <w:szCs w:val="28"/>
          <w:lang w:val="uk-UA"/>
        </w:rPr>
      </w:pPr>
      <w:r>
        <w:rPr>
          <w:rFonts w:eastAsiaTheme="minorHAnsi"/>
          <w:b/>
          <w:szCs w:val="28"/>
          <w:lang w:val="uk-UA" w:eastAsia="en-US"/>
        </w:rPr>
        <w:t xml:space="preserve">Тема 6. </w:t>
      </w:r>
      <w:r>
        <w:rPr>
          <w:b/>
          <w:szCs w:val="28"/>
          <w:lang w:val="uk-UA"/>
        </w:rPr>
        <w:t>Фінансові ризики на іпотечному ринку.</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Сутність іпотеки. </w:t>
      </w:r>
      <w:r>
        <w:rPr>
          <w:rFonts w:eastAsiaTheme="minorHAnsi"/>
          <w:szCs w:val="28"/>
          <w:lang w:val="uk-UA" w:eastAsia="en-US"/>
        </w:rPr>
        <w:t xml:space="preserve">Фінансові ризики іпотечного кредитування як специфічна загроза в іпотечних операціях. Різновиди ризиків при іпотечному кредитуванні. Ризики комерційного банку при іпотечному кредитуванні. Ризики позичальника іпотечного кредиту. Ризики пов’язані з предметом застави. </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Методичні підходи</w:t>
      </w:r>
      <w:r>
        <w:rPr>
          <w:rFonts w:eastAsiaTheme="minorHAnsi"/>
          <w:szCs w:val="28"/>
          <w:lang w:val="uk-UA" w:eastAsia="en-US"/>
        </w:rPr>
        <w:t xml:space="preserve"> щодо управління фінансовими ризиками іпотечного кредитування. </w:t>
      </w:r>
    </w:p>
    <w:p>
      <w:pPr>
        <w:autoSpaceDE w:val="0"/>
        <w:autoSpaceDN w:val="0"/>
        <w:adjustRightInd w:val="0"/>
        <w:ind w:firstLine="567"/>
        <w:jc w:val="both"/>
        <w:rPr>
          <w:b/>
          <w:szCs w:val="28"/>
          <w:lang w:val="uk-UA"/>
        </w:rPr>
      </w:pPr>
      <w:r>
        <w:rPr>
          <w:b/>
          <w:szCs w:val="28"/>
          <w:lang w:val="uk-UA"/>
        </w:rPr>
        <w:t>Кредит 3. Управління ризиками страхової діяльності</w:t>
      </w:r>
    </w:p>
    <w:p>
      <w:pPr>
        <w:pStyle w:val="17"/>
        <w:spacing w:before="0" w:beforeAutospacing="0" w:after="0" w:afterAutospacing="0"/>
        <w:ind w:firstLine="567"/>
        <w:jc w:val="both"/>
        <w:rPr>
          <w:b/>
          <w:sz w:val="28"/>
          <w:szCs w:val="28"/>
          <w:lang w:val="uk-UA"/>
        </w:rPr>
      </w:pPr>
      <w:r>
        <w:rPr>
          <w:b/>
          <w:sz w:val="28"/>
          <w:szCs w:val="28"/>
          <w:lang w:val="uk-UA"/>
        </w:rPr>
        <w:t>Тема 7. Страхові ризики: поняття, методи оцінки, принципи управління.</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Страхування в системі ризик-менеджменту.</w:t>
      </w:r>
      <w:r>
        <w:rPr>
          <w:rFonts w:eastAsiaTheme="minorHAnsi"/>
          <w:szCs w:val="28"/>
          <w:lang w:val="uk-UA" w:eastAsia="en-US"/>
        </w:rPr>
        <w:t xml:space="preserve"> Основні поняття страхування. Страхові ризики. Критерії страхування ризиків. Сутність, зміст і види страхування. Методи страхування. Переваги страхування як методу управління фінансовими ризиками. Основні проблеми страхування. </w:t>
      </w:r>
    </w:p>
    <w:p>
      <w:pPr>
        <w:autoSpaceDE w:val="0"/>
        <w:autoSpaceDN w:val="0"/>
        <w:adjustRightInd w:val="0"/>
        <w:ind w:firstLine="567"/>
        <w:jc w:val="both"/>
        <w:rPr>
          <w:rFonts w:eastAsiaTheme="minorHAnsi"/>
          <w:b/>
          <w:szCs w:val="28"/>
          <w:lang w:val="uk-UA" w:eastAsia="en-US"/>
        </w:rPr>
      </w:pPr>
      <w:r>
        <w:rPr>
          <w:rFonts w:eastAsiaTheme="minorHAnsi"/>
          <w:b/>
          <w:szCs w:val="28"/>
          <w:lang w:val="uk-UA" w:eastAsia="en-US"/>
        </w:rPr>
        <w:t>Тема 8. Методи оцінки, аналізу та управління ризиками страхової діяльності.</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Загальна характеристика ризик-менеджменту страховика. </w:t>
      </w:r>
      <w:r>
        <w:rPr>
          <w:rFonts w:eastAsiaTheme="minorHAnsi"/>
          <w:szCs w:val="28"/>
          <w:lang w:val="uk-UA" w:eastAsia="en-US"/>
        </w:rPr>
        <w:t xml:space="preserve">Закономірності функціонування страхових компаній. Джерела коштів страховика. Структура коштів страхової компанії. Інвестиційна діяльність страховиків. </w:t>
      </w:r>
    </w:p>
    <w:p>
      <w:pPr>
        <w:autoSpaceDE w:val="0"/>
        <w:autoSpaceDN w:val="0"/>
        <w:adjustRightInd w:val="0"/>
        <w:ind w:firstLine="567"/>
        <w:jc w:val="both"/>
        <w:rPr>
          <w:rFonts w:eastAsiaTheme="minorHAnsi"/>
          <w:b/>
          <w:szCs w:val="28"/>
          <w:lang w:val="uk-UA" w:eastAsia="en-US"/>
        </w:rPr>
      </w:pPr>
      <w:r>
        <w:rPr>
          <w:rFonts w:eastAsiaTheme="minorHAnsi"/>
          <w:b/>
          <w:szCs w:val="28"/>
          <w:lang w:val="uk-UA" w:eastAsia="en-US"/>
        </w:rPr>
        <w:t>Тема 9. Методи оптимізації ризиків страхової діяльності. Інтеграція страхових компаній та комерційних банків в системі ризик-менеджменту.</w:t>
      </w:r>
    </w:p>
    <w:p>
      <w:pPr>
        <w:autoSpaceDE w:val="0"/>
        <w:autoSpaceDN w:val="0"/>
        <w:adjustRightInd w:val="0"/>
        <w:ind w:firstLine="567"/>
        <w:jc w:val="both"/>
        <w:rPr>
          <w:rFonts w:eastAsiaTheme="minorHAnsi"/>
          <w:szCs w:val="28"/>
          <w:lang w:val="uk-UA" w:eastAsia="en-US"/>
        </w:rPr>
      </w:pPr>
      <w:r>
        <w:rPr>
          <w:rFonts w:eastAsiaTheme="minorHAnsi"/>
          <w:i/>
          <w:szCs w:val="28"/>
          <w:lang w:val="uk-UA" w:eastAsia="en-US"/>
        </w:rPr>
        <w:t xml:space="preserve">Оцінка ризиків функціонування страхової компанії. </w:t>
      </w:r>
      <w:r>
        <w:rPr>
          <w:rFonts w:eastAsiaTheme="minorHAnsi"/>
          <w:szCs w:val="28"/>
          <w:lang w:val="uk-UA" w:eastAsia="en-US"/>
        </w:rPr>
        <w:t xml:space="preserve">Страхування в системі управління іпотечними ризиками. Практичне застосування ризик-менеджменту в страхуванні. Стійкість страхової компанії. Загальна характеристика страхового андерайтингу. </w:t>
      </w:r>
    </w:p>
    <w:p>
      <w:pPr>
        <w:tabs>
          <w:tab w:val="left" w:pos="0"/>
        </w:tabs>
        <w:autoSpaceDE w:val="0"/>
        <w:autoSpaceDN w:val="0"/>
        <w:adjustRightInd w:val="0"/>
        <w:ind w:firstLine="567"/>
        <w:jc w:val="both"/>
        <w:rPr>
          <w:rFonts w:eastAsiaTheme="minorHAnsi"/>
          <w:szCs w:val="28"/>
          <w:lang w:val="uk-UA" w:eastAsia="en-US"/>
        </w:rPr>
      </w:pPr>
      <w:r>
        <w:rPr>
          <w:rFonts w:eastAsiaTheme="minorHAnsi"/>
          <w:i/>
          <w:szCs w:val="28"/>
          <w:lang w:val="uk-UA" w:eastAsia="en-US"/>
        </w:rPr>
        <w:t>Економічні передумови взаємодії страхових організацій і банків у сфері ризик-менеджменту.</w:t>
      </w:r>
      <w:r>
        <w:rPr>
          <w:rFonts w:eastAsiaTheme="minorHAnsi"/>
          <w:szCs w:val="28"/>
          <w:lang w:val="uk-UA" w:eastAsia="en-US"/>
        </w:rPr>
        <w:t xml:space="preserve"> Переваги співпраці страхових компаній і банків. Приклади співпраці страховиків та банківських установ. Синергічний ефект від співпраці та зменшення ризиків. Форми інтеграції страховиків і банків. Рівні співпраці страхових компаній і банків. Фінансовий супермаркет. Поліс ВВВ, його значення для банків. Зарубіжний досвід взаємовідносин страхових компаній і банків у сфері ризик-менеджменту.</w:t>
      </w:r>
    </w:p>
    <w:p>
      <w:pPr>
        <w:autoSpaceDE w:val="0"/>
        <w:autoSpaceDN w:val="0"/>
        <w:adjustRightInd w:val="0"/>
        <w:ind w:firstLine="567"/>
        <w:jc w:val="both"/>
        <w:rPr>
          <w:b/>
          <w:szCs w:val="28"/>
          <w:lang w:val="uk-UA"/>
        </w:rPr>
      </w:pPr>
      <w:r>
        <w:rPr>
          <w:b/>
          <w:szCs w:val="28"/>
          <w:lang w:val="uk-UA"/>
        </w:rPr>
        <w:t>Кредит 4. Управління проєктними ризиками</w:t>
      </w:r>
    </w:p>
    <w:p>
      <w:pPr>
        <w:pStyle w:val="22"/>
        <w:ind w:left="0" w:firstLine="567"/>
        <w:jc w:val="both"/>
        <w:rPr>
          <w:b/>
          <w:szCs w:val="28"/>
          <w:lang w:val="uk-UA"/>
        </w:rPr>
      </w:pPr>
      <w:r>
        <w:rPr>
          <w:b/>
          <w:szCs w:val="28"/>
        </w:rPr>
        <w:t xml:space="preserve">Тема </w:t>
      </w:r>
      <w:r>
        <w:rPr>
          <w:b/>
          <w:szCs w:val="28"/>
          <w:lang w:val="uk-UA"/>
        </w:rPr>
        <w:t>10</w:t>
      </w:r>
      <w:r>
        <w:rPr>
          <w:b/>
          <w:szCs w:val="28"/>
        </w:rPr>
        <w:t>.</w:t>
      </w:r>
      <w:r>
        <w:rPr>
          <w:b/>
          <w:szCs w:val="28"/>
          <w:lang w:val="uk-UA"/>
        </w:rPr>
        <w:t xml:space="preserve"> Проєктні ризики: поняття, методи оцінки, принципи управління.</w:t>
      </w:r>
      <w:r>
        <w:rPr>
          <w:b/>
          <w:szCs w:val="28"/>
        </w:rPr>
        <w:t xml:space="preserve"> </w:t>
      </w:r>
    </w:p>
    <w:p>
      <w:pPr>
        <w:autoSpaceDE w:val="0"/>
        <w:autoSpaceDN w:val="0"/>
        <w:adjustRightInd w:val="0"/>
        <w:ind w:firstLine="567"/>
        <w:jc w:val="both"/>
        <w:rPr>
          <w:rFonts w:eastAsiaTheme="minorHAnsi"/>
          <w:color w:val="000000"/>
          <w:szCs w:val="28"/>
          <w:lang w:val="uk-UA" w:eastAsia="en-US"/>
        </w:rPr>
      </w:pPr>
      <w:r>
        <w:rPr>
          <w:rFonts w:eastAsiaTheme="minorHAnsi"/>
          <w:i/>
          <w:iCs/>
          <w:color w:val="000000"/>
          <w:szCs w:val="28"/>
          <w:lang w:val="uk-UA" w:eastAsia="en-US"/>
        </w:rPr>
        <w:t>Поняття проєктного ризику.</w:t>
      </w:r>
      <w:r>
        <w:rPr>
          <w:rFonts w:eastAsiaTheme="minorHAnsi"/>
          <w:iCs/>
          <w:color w:val="000000"/>
          <w:szCs w:val="28"/>
          <w:lang w:val="uk-UA" w:eastAsia="en-US"/>
        </w:rPr>
        <w:t xml:space="preserve"> Основні принципи управління проєктними ризиками. Врахування невизначеності та оцінка ризику проєкту. </w:t>
      </w:r>
      <w:r>
        <w:rPr>
          <w:rFonts w:eastAsiaTheme="minorHAnsi"/>
          <w:szCs w:val="28"/>
          <w:lang w:val="uk-UA" w:eastAsia="en-US"/>
        </w:rPr>
        <w:t xml:space="preserve">Загальні закономірності управління інвестиційними проєктами. Критерії оцінки інвестиційного проєкту. </w:t>
      </w:r>
      <w:r>
        <w:rPr>
          <w:rFonts w:eastAsiaTheme="minorHAnsi"/>
          <w:iCs/>
          <w:color w:val="000000"/>
          <w:szCs w:val="28"/>
          <w:lang w:val="uk-UA" w:eastAsia="en-US"/>
        </w:rPr>
        <w:t xml:space="preserve">Основні методи оцінки рівня ризиків інвестиційних проєктів. Основні напрями нейтралізації проєктних ризиків. Оцінка ефективності страхування проєктних ризиків. </w:t>
      </w:r>
    </w:p>
    <w:p>
      <w:pPr>
        <w:autoSpaceDE w:val="0"/>
        <w:autoSpaceDN w:val="0"/>
        <w:adjustRightInd w:val="0"/>
        <w:ind w:firstLine="567"/>
        <w:jc w:val="both"/>
        <w:rPr>
          <w:rFonts w:eastAsiaTheme="minorHAnsi"/>
          <w:b/>
          <w:iCs/>
          <w:color w:val="000000"/>
          <w:szCs w:val="28"/>
          <w:lang w:val="uk-UA" w:eastAsia="en-US"/>
        </w:rPr>
      </w:pPr>
      <w:r>
        <w:rPr>
          <w:rFonts w:eastAsiaTheme="minorHAnsi"/>
          <w:b/>
          <w:iCs/>
          <w:color w:val="000000"/>
          <w:szCs w:val="28"/>
          <w:lang w:val="uk-UA" w:eastAsia="en-US"/>
        </w:rPr>
        <w:t>Тема 11. Управління ризиками окремих фінансових інструментів.</w:t>
      </w:r>
    </w:p>
    <w:p>
      <w:pPr>
        <w:autoSpaceDE w:val="0"/>
        <w:autoSpaceDN w:val="0"/>
        <w:adjustRightInd w:val="0"/>
        <w:ind w:firstLine="567"/>
        <w:jc w:val="both"/>
        <w:rPr>
          <w:rFonts w:eastAsiaTheme="minorHAnsi"/>
          <w:iCs/>
          <w:color w:val="000000"/>
          <w:szCs w:val="28"/>
          <w:lang w:val="uk-UA" w:eastAsia="en-US"/>
        </w:rPr>
      </w:pPr>
      <w:r>
        <w:rPr>
          <w:rFonts w:eastAsiaTheme="minorHAnsi"/>
          <w:i/>
          <w:iCs/>
          <w:color w:val="000000"/>
          <w:szCs w:val="28"/>
          <w:lang w:val="uk-UA" w:eastAsia="en-US"/>
        </w:rPr>
        <w:t>Особливості ризику окремих фінансових інструментів.</w:t>
      </w:r>
      <w:r>
        <w:rPr>
          <w:rFonts w:eastAsiaTheme="minorHAnsi"/>
          <w:iCs/>
          <w:color w:val="000000"/>
          <w:szCs w:val="28"/>
          <w:lang w:val="uk-UA" w:eastAsia="en-US"/>
        </w:rPr>
        <w:t xml:space="preserve"> Інвестиційний портфель: поняття та цілі формування. Суть диверсифікації. Ризик портфеля цінних паперів. Норма прибутку цінних паперів. Ризик цінних паперів в абсолютному та відносному вираженні. Кореляція цінних паперів та її застосування. Включення в портфель безризикових цінних паперів. Коефіцієнт чутливості бета. Фондові індекси. Оптимізація структури портфеля цінних паперів. Спрощена класична модель формування портфеля та модель Шарпа. </w:t>
      </w:r>
      <w:r>
        <w:rPr>
          <w:rFonts w:eastAsiaTheme="minorHAnsi"/>
          <w:szCs w:val="28"/>
          <w:lang w:val="uk-UA" w:eastAsia="en-US"/>
        </w:rPr>
        <w:t>Диверсифікація як спосіб зниження ризику. Методи оцінки інвестиційних ризиків.</w:t>
      </w:r>
    </w:p>
    <w:p>
      <w:pPr>
        <w:autoSpaceDE w:val="0"/>
        <w:autoSpaceDN w:val="0"/>
        <w:adjustRightInd w:val="0"/>
        <w:ind w:firstLine="567"/>
        <w:jc w:val="both"/>
        <w:rPr>
          <w:rFonts w:eastAsiaTheme="minorHAnsi"/>
          <w:iCs/>
          <w:color w:val="000000"/>
          <w:szCs w:val="28"/>
          <w:lang w:val="uk-UA" w:eastAsia="en-US"/>
        </w:rPr>
      </w:pPr>
      <w:r>
        <w:rPr>
          <w:rFonts w:eastAsiaTheme="minorHAnsi"/>
          <w:i/>
          <w:szCs w:val="28"/>
          <w:lang w:val="uk-UA" w:eastAsia="en-US"/>
        </w:rPr>
        <w:t xml:space="preserve">Оцінка економічної ефективності страхування інвестиційних ризиків. </w:t>
      </w:r>
      <w:r>
        <w:rPr>
          <w:rFonts w:eastAsiaTheme="minorHAnsi"/>
          <w:szCs w:val="28"/>
          <w:lang w:val="uk-UA" w:eastAsia="en-US"/>
        </w:rPr>
        <w:t>Методологія оцінки ефективності страхування інвестиційних ризиків. Практика страхування інвестиційних ризиків. Страхування інвестицій від комерційних і фінансових ризиків.</w:t>
      </w:r>
    </w:p>
    <w:p>
      <w:pPr>
        <w:tabs>
          <w:tab w:val="left" w:pos="284"/>
          <w:tab w:val="left" w:pos="567"/>
        </w:tabs>
        <w:ind w:firstLine="567"/>
        <w:jc w:val="both"/>
        <w:rPr>
          <w:b/>
          <w:szCs w:val="28"/>
          <w:lang w:val="uk-UA"/>
        </w:rPr>
      </w:pPr>
      <w:r>
        <w:rPr>
          <w:b/>
          <w:szCs w:val="28"/>
          <w:lang w:val="uk-UA"/>
        </w:rPr>
        <w:t>Тема 12. Ризик неплатоспроможності суб’єктів господарювання.</w:t>
      </w:r>
    </w:p>
    <w:p>
      <w:pPr>
        <w:autoSpaceDE w:val="0"/>
        <w:autoSpaceDN w:val="0"/>
        <w:adjustRightInd w:val="0"/>
        <w:ind w:firstLine="567"/>
        <w:jc w:val="both"/>
        <w:rPr>
          <w:b/>
          <w:szCs w:val="28"/>
          <w:lang w:val="uk-UA"/>
        </w:rPr>
      </w:pPr>
      <w:r>
        <w:rPr>
          <w:rFonts w:eastAsiaTheme="minorHAnsi"/>
          <w:szCs w:val="28"/>
          <w:lang w:val="uk-UA" w:eastAsia="en-US"/>
        </w:rPr>
        <w:t>Сутність ризику неплатоспроможності. Характеристика джерел ризику неплатоспроможності. Аналіз ризику неплатоспроможності підприємства. Експертні оцінки. Управління ризиком неплатоспроможності підприємства.</w:t>
      </w:r>
    </w:p>
    <w:p>
      <w:pPr>
        <w:tabs>
          <w:tab w:val="left" w:pos="284"/>
          <w:tab w:val="left" w:pos="567"/>
        </w:tabs>
        <w:ind w:firstLine="567"/>
        <w:jc w:val="both"/>
        <w:rPr>
          <w:b/>
          <w:szCs w:val="28"/>
          <w:lang w:val="uk-UA"/>
        </w:rPr>
      </w:pPr>
      <w:r>
        <w:rPr>
          <w:b/>
          <w:szCs w:val="28"/>
          <w:lang w:val="uk-UA"/>
        </w:rPr>
        <w:t>Кредит 5. Інтегрований ризик-менеджмент на рівні підприємства</w:t>
      </w:r>
    </w:p>
    <w:p>
      <w:pPr>
        <w:tabs>
          <w:tab w:val="left" w:pos="284"/>
          <w:tab w:val="left" w:pos="567"/>
        </w:tabs>
        <w:ind w:firstLine="567"/>
        <w:jc w:val="both"/>
        <w:rPr>
          <w:b/>
          <w:szCs w:val="28"/>
          <w:lang w:val="uk-UA"/>
        </w:rPr>
      </w:pPr>
      <w:r>
        <w:rPr>
          <w:b/>
          <w:szCs w:val="28"/>
          <w:lang w:val="uk-UA"/>
        </w:rPr>
        <w:t>Тема 13. Ризик ліквідності: зміст, характеристика та джерела виникнення.</w:t>
      </w:r>
    </w:p>
    <w:p>
      <w:pPr>
        <w:tabs>
          <w:tab w:val="left" w:pos="284"/>
          <w:tab w:val="left" w:pos="567"/>
        </w:tabs>
        <w:ind w:firstLine="567"/>
        <w:jc w:val="both"/>
        <w:rPr>
          <w:rFonts w:eastAsiaTheme="minorHAnsi"/>
          <w:szCs w:val="28"/>
          <w:lang w:val="uk-UA" w:eastAsia="en-US"/>
        </w:rPr>
      </w:pPr>
      <w:r>
        <w:rPr>
          <w:rFonts w:eastAsiaTheme="minorHAnsi"/>
          <w:i/>
          <w:szCs w:val="28"/>
          <w:lang w:val="uk-UA" w:eastAsia="en-US"/>
        </w:rPr>
        <w:t>Поняття ліквідності підприємства.</w:t>
      </w:r>
      <w:r>
        <w:rPr>
          <w:rFonts w:eastAsiaTheme="minorHAnsi"/>
          <w:szCs w:val="28"/>
          <w:lang w:val="uk-UA" w:eastAsia="en-US"/>
        </w:rPr>
        <w:t xml:space="preserve"> Коефіцієнти ліквідності та їх характеристика. Методи оцінки ризиків ліквідності підприємства.</w:t>
      </w:r>
    </w:p>
    <w:p>
      <w:pPr>
        <w:tabs>
          <w:tab w:val="left" w:pos="284"/>
          <w:tab w:val="left" w:pos="567"/>
        </w:tabs>
        <w:ind w:firstLine="567"/>
        <w:jc w:val="both"/>
        <w:rPr>
          <w:rFonts w:eastAsiaTheme="minorHAnsi"/>
          <w:b/>
          <w:szCs w:val="28"/>
          <w:lang w:val="uk-UA" w:eastAsia="en-US"/>
        </w:rPr>
      </w:pPr>
      <w:r>
        <w:rPr>
          <w:rFonts w:eastAsiaTheme="minorHAnsi"/>
          <w:b/>
          <w:szCs w:val="28"/>
          <w:lang w:val="uk-UA" w:eastAsia="en-US"/>
        </w:rPr>
        <w:t xml:space="preserve">Тема 14. </w:t>
      </w:r>
      <w:r>
        <w:rPr>
          <w:b/>
          <w:szCs w:val="28"/>
          <w:lang w:val="uk-UA"/>
        </w:rPr>
        <w:t>Управління ризиками ліквідності підприємства</w:t>
      </w:r>
      <w:r>
        <w:rPr>
          <w:rFonts w:eastAsiaTheme="minorHAnsi"/>
          <w:b/>
          <w:szCs w:val="28"/>
          <w:lang w:val="uk-UA" w:eastAsia="en-US"/>
        </w:rPr>
        <w:t>.</w:t>
      </w:r>
    </w:p>
    <w:p>
      <w:pPr>
        <w:tabs>
          <w:tab w:val="left" w:pos="284"/>
          <w:tab w:val="left" w:pos="567"/>
        </w:tabs>
        <w:ind w:firstLine="567"/>
        <w:jc w:val="both"/>
        <w:rPr>
          <w:rFonts w:eastAsiaTheme="minorHAnsi"/>
          <w:szCs w:val="28"/>
          <w:lang w:val="uk-UA" w:eastAsia="en-US"/>
        </w:rPr>
      </w:pPr>
      <w:r>
        <w:rPr>
          <w:rFonts w:eastAsiaTheme="minorHAnsi"/>
          <w:i/>
          <w:szCs w:val="28"/>
          <w:lang w:val="uk-UA" w:eastAsia="en-US"/>
        </w:rPr>
        <w:t>Поняття кредитоспроможності та методи її оцінки.</w:t>
      </w:r>
      <w:r>
        <w:rPr>
          <w:rFonts w:eastAsiaTheme="minorHAnsi"/>
          <w:szCs w:val="28"/>
          <w:lang w:val="uk-UA" w:eastAsia="en-US"/>
        </w:rPr>
        <w:t xml:space="preserve"> Фінансовий аналіз бухгалтерської звітності. Оцінка кредитоспроможності на основі бухгалтерської звітності.</w:t>
      </w:r>
    </w:p>
    <w:p>
      <w:pPr>
        <w:tabs>
          <w:tab w:val="left" w:pos="284"/>
          <w:tab w:val="left" w:pos="567"/>
        </w:tabs>
        <w:ind w:firstLine="567"/>
        <w:jc w:val="both"/>
        <w:rPr>
          <w:rFonts w:eastAsiaTheme="minorHAnsi"/>
          <w:b/>
          <w:szCs w:val="28"/>
          <w:lang w:val="uk-UA" w:eastAsia="en-US"/>
        </w:rPr>
      </w:pPr>
      <w:r>
        <w:rPr>
          <w:rFonts w:eastAsiaTheme="minorHAnsi"/>
          <w:b/>
          <w:szCs w:val="28"/>
          <w:lang w:val="uk-UA" w:eastAsia="en-US"/>
        </w:rPr>
        <w:t>Тема 15. Нормативне регулювання ризику ліквідності.</w:t>
      </w:r>
    </w:p>
    <w:p>
      <w:pPr>
        <w:ind w:firstLine="567"/>
        <w:jc w:val="both"/>
        <w:rPr>
          <w:rFonts w:eastAsiaTheme="minorHAnsi"/>
          <w:szCs w:val="28"/>
          <w:lang w:val="uk-UA" w:eastAsia="en-US"/>
        </w:rPr>
      </w:pPr>
      <w:r>
        <w:rPr>
          <w:szCs w:val="28"/>
          <w:lang w:val="uk-UA"/>
        </w:rPr>
        <w:t>Правові основи регулювання ліквідності. Нормативи ліквідності: порядок обчислення.</w:t>
      </w:r>
    </w:p>
    <w:p>
      <w:pPr>
        <w:tabs>
          <w:tab w:val="left" w:pos="284"/>
          <w:tab w:val="left" w:pos="567"/>
        </w:tabs>
        <w:ind w:firstLine="567"/>
        <w:jc w:val="both"/>
        <w:rPr>
          <w:b/>
          <w:szCs w:val="28"/>
          <w:lang w:val="uk-UA"/>
        </w:rPr>
      </w:pPr>
      <w:r>
        <w:rPr>
          <w:b/>
          <w:szCs w:val="28"/>
          <w:lang w:val="uk-UA"/>
        </w:rPr>
        <w:t>Кредит 6. Політико-економічний ризик у системі управління ризиками.</w:t>
      </w:r>
    </w:p>
    <w:p>
      <w:pPr>
        <w:tabs>
          <w:tab w:val="left" w:pos="284"/>
          <w:tab w:val="left" w:pos="567"/>
        </w:tabs>
        <w:ind w:firstLine="567"/>
        <w:jc w:val="both"/>
        <w:rPr>
          <w:rFonts w:eastAsiaTheme="minorHAnsi"/>
          <w:b/>
          <w:szCs w:val="28"/>
          <w:lang w:val="uk-UA" w:eastAsia="en-US"/>
        </w:rPr>
      </w:pPr>
      <w:r>
        <w:rPr>
          <w:rFonts w:eastAsiaTheme="minorHAnsi"/>
          <w:b/>
          <w:szCs w:val="28"/>
          <w:lang w:val="uk-UA" w:eastAsia="en-US"/>
        </w:rPr>
        <w:t>Тема 16. Політико-економічний ризик (ризик країни).</w:t>
      </w:r>
    </w:p>
    <w:p>
      <w:pPr>
        <w:ind w:firstLine="567"/>
        <w:jc w:val="both"/>
        <w:rPr>
          <w:szCs w:val="28"/>
          <w:lang w:val="uk-UA"/>
        </w:rPr>
      </w:pPr>
      <w:r>
        <w:rPr>
          <w:i/>
          <w:szCs w:val="28"/>
          <w:lang w:val="uk-UA"/>
        </w:rPr>
        <w:t>Ризик країни:</w:t>
      </w:r>
      <w:r>
        <w:rPr>
          <w:szCs w:val="28"/>
          <w:lang w:val="uk-UA"/>
        </w:rPr>
        <w:t xml:space="preserve"> основні поняття. Система факторів (індикаторів) ризику країни.</w:t>
      </w:r>
    </w:p>
    <w:p>
      <w:pPr>
        <w:tabs>
          <w:tab w:val="left" w:pos="284"/>
          <w:tab w:val="left" w:pos="567"/>
        </w:tabs>
        <w:ind w:firstLine="567"/>
        <w:jc w:val="both"/>
        <w:rPr>
          <w:rFonts w:eastAsiaTheme="minorHAnsi"/>
          <w:b/>
          <w:szCs w:val="28"/>
          <w:lang w:val="uk-UA" w:eastAsia="en-US"/>
        </w:rPr>
      </w:pPr>
      <w:r>
        <w:rPr>
          <w:rFonts w:eastAsiaTheme="minorHAnsi"/>
          <w:b/>
          <w:szCs w:val="28"/>
          <w:lang w:val="uk-UA" w:eastAsia="en-US"/>
        </w:rPr>
        <w:t>Тема 17. Методи оцінювання ризиків країни.</w:t>
      </w:r>
    </w:p>
    <w:p>
      <w:pPr>
        <w:ind w:firstLine="567"/>
        <w:jc w:val="both"/>
        <w:rPr>
          <w:rFonts w:eastAsiaTheme="minorHAnsi"/>
          <w:szCs w:val="28"/>
          <w:lang w:val="uk-UA" w:eastAsia="en-US"/>
        </w:rPr>
      </w:pPr>
      <w:r>
        <w:rPr>
          <w:i/>
          <w:szCs w:val="28"/>
          <w:lang w:val="uk-UA"/>
        </w:rPr>
        <w:t>Метод</w:t>
      </w:r>
      <w:r>
        <w:rPr>
          <w:szCs w:val="28"/>
          <w:lang w:val="uk-UA"/>
        </w:rPr>
        <w:t xml:space="preserve"> коригування ставки дисконту, або метод дисконтування. Технологія оцінювання ризику країни.</w:t>
      </w:r>
      <w:r>
        <w:rPr>
          <w:i/>
          <w:szCs w:val="28"/>
        </w:rPr>
        <w:t xml:space="preserve"> </w:t>
      </w:r>
      <w:r>
        <w:rPr>
          <w:i/>
          <w:szCs w:val="28"/>
          <w:lang w:val="uk-UA"/>
        </w:rPr>
        <w:t xml:space="preserve"> </w:t>
      </w:r>
    </w:p>
    <w:p>
      <w:pPr>
        <w:pStyle w:val="22"/>
        <w:numPr>
          <w:ilvl w:val="0"/>
          <w:numId w:val="2"/>
        </w:numPr>
        <w:jc w:val="center"/>
        <w:rPr>
          <w:b/>
          <w:bCs/>
          <w:szCs w:val="28"/>
          <w:lang w:val="uk-UA"/>
        </w:rPr>
      </w:pPr>
      <w:r>
        <w:rPr>
          <w:b/>
          <w:bCs/>
          <w:szCs w:val="28"/>
          <w:lang w:val="uk-UA"/>
        </w:rPr>
        <w:t>Структура навчальної дисципліни</w:t>
      </w:r>
    </w:p>
    <w:tbl>
      <w:tblPr>
        <w:tblStyle w:val="5"/>
        <w:tblW w:w="51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1"/>
        <w:gridCol w:w="1135"/>
        <w:gridCol w:w="566"/>
        <w:gridCol w:w="517"/>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98" w:type="pct"/>
            <w:vMerge w:val="restart"/>
            <w:vAlign w:val="center"/>
          </w:tcPr>
          <w:p>
            <w:pPr>
              <w:jc w:val="center"/>
              <w:rPr>
                <w:sz w:val="26"/>
                <w:szCs w:val="26"/>
                <w:lang w:val="uk-UA"/>
              </w:rPr>
            </w:pPr>
            <w:r>
              <w:rPr>
                <w:sz w:val="26"/>
                <w:szCs w:val="26"/>
                <w:lang w:val="uk-UA"/>
              </w:rPr>
              <w:t>Назви змістових модулів і тем</w:t>
            </w:r>
          </w:p>
        </w:tc>
        <w:tc>
          <w:tcPr>
            <w:tcW w:w="1402" w:type="pct"/>
            <w:gridSpan w:val="4"/>
          </w:tcPr>
          <w:p>
            <w:pPr>
              <w:jc w:val="center"/>
              <w:rPr>
                <w:sz w:val="26"/>
                <w:szCs w:val="26"/>
                <w:lang w:val="uk-UA"/>
              </w:rPr>
            </w:pPr>
            <w:r>
              <w:rPr>
                <w:sz w:val="26"/>
                <w:szCs w:val="26"/>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98" w:type="pct"/>
            <w:vMerge w:val="continue"/>
            <w:vAlign w:val="center"/>
          </w:tcPr>
          <w:p>
            <w:pPr>
              <w:jc w:val="center"/>
              <w:rPr>
                <w:sz w:val="26"/>
                <w:szCs w:val="26"/>
                <w:lang w:val="uk-UA"/>
              </w:rPr>
            </w:pPr>
          </w:p>
        </w:tc>
        <w:tc>
          <w:tcPr>
            <w:tcW w:w="1402" w:type="pct"/>
            <w:gridSpan w:val="4"/>
          </w:tcPr>
          <w:p>
            <w:pPr>
              <w:jc w:val="center"/>
              <w:rPr>
                <w:sz w:val="26"/>
                <w:szCs w:val="26"/>
                <w:lang w:val="uk-UA"/>
              </w:rPr>
            </w:pPr>
            <w:r>
              <w:rPr>
                <w:sz w:val="26"/>
                <w:szCs w:val="26"/>
                <w:lang w:val="uk-UA"/>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3598" w:type="pct"/>
            <w:vMerge w:val="continue"/>
          </w:tcPr>
          <w:p>
            <w:pPr>
              <w:jc w:val="center"/>
              <w:rPr>
                <w:sz w:val="26"/>
                <w:szCs w:val="26"/>
                <w:lang w:val="uk-UA"/>
              </w:rPr>
            </w:pPr>
          </w:p>
        </w:tc>
        <w:tc>
          <w:tcPr>
            <w:tcW w:w="533" w:type="pct"/>
            <w:vMerge w:val="restart"/>
            <w:shd w:val="clear" w:color="auto" w:fill="auto"/>
            <w:vAlign w:val="center"/>
          </w:tcPr>
          <w:p>
            <w:pPr>
              <w:jc w:val="center"/>
              <w:rPr>
                <w:sz w:val="26"/>
                <w:szCs w:val="26"/>
                <w:lang w:val="uk-UA"/>
              </w:rPr>
            </w:pPr>
            <w:r>
              <w:rPr>
                <w:sz w:val="26"/>
                <w:szCs w:val="26"/>
                <w:lang w:val="uk-UA"/>
              </w:rPr>
              <w:t>всього</w:t>
            </w:r>
          </w:p>
        </w:tc>
        <w:tc>
          <w:tcPr>
            <w:tcW w:w="868" w:type="pct"/>
            <w:gridSpan w:val="3"/>
            <w:shd w:val="clear" w:color="auto" w:fill="auto"/>
          </w:tcPr>
          <w:p>
            <w:pPr>
              <w:jc w:val="center"/>
              <w:rPr>
                <w:sz w:val="26"/>
                <w:szCs w:val="26"/>
                <w:lang w:val="uk-UA"/>
              </w:rPr>
            </w:pPr>
            <w:r>
              <w:rPr>
                <w:sz w:val="26"/>
                <w:szCs w:val="26"/>
                <w:lang w:val="uk-UA"/>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3598" w:type="pct"/>
            <w:vMerge w:val="continue"/>
            <w:tcBorders>
              <w:bottom w:val="single" w:color="auto" w:sz="4" w:space="0"/>
            </w:tcBorders>
          </w:tcPr>
          <w:p>
            <w:pPr>
              <w:jc w:val="center"/>
              <w:rPr>
                <w:sz w:val="26"/>
                <w:szCs w:val="26"/>
                <w:lang w:val="uk-UA"/>
              </w:rPr>
            </w:pPr>
          </w:p>
        </w:tc>
        <w:tc>
          <w:tcPr>
            <w:tcW w:w="533" w:type="pct"/>
            <w:vMerge w:val="continue"/>
            <w:shd w:val="clear" w:color="auto" w:fill="auto"/>
          </w:tcPr>
          <w:p>
            <w:pPr>
              <w:jc w:val="center"/>
              <w:rPr>
                <w:sz w:val="26"/>
                <w:szCs w:val="26"/>
                <w:lang w:val="uk-UA"/>
              </w:rPr>
            </w:pPr>
          </w:p>
        </w:tc>
        <w:tc>
          <w:tcPr>
            <w:tcW w:w="266" w:type="pct"/>
            <w:shd w:val="clear" w:color="auto" w:fill="auto"/>
          </w:tcPr>
          <w:p>
            <w:pPr>
              <w:jc w:val="center"/>
              <w:rPr>
                <w:bCs/>
                <w:sz w:val="26"/>
                <w:szCs w:val="26"/>
                <w:lang w:val="uk-UA"/>
              </w:rPr>
            </w:pPr>
            <w:r>
              <w:rPr>
                <w:bCs/>
                <w:sz w:val="26"/>
                <w:szCs w:val="26"/>
                <w:lang w:val="uk-UA"/>
              </w:rPr>
              <w:t>л</w:t>
            </w:r>
          </w:p>
        </w:tc>
        <w:tc>
          <w:tcPr>
            <w:tcW w:w="243" w:type="pct"/>
            <w:shd w:val="clear" w:color="auto" w:fill="auto"/>
          </w:tcPr>
          <w:p>
            <w:pPr>
              <w:jc w:val="center"/>
              <w:rPr>
                <w:bCs/>
                <w:sz w:val="26"/>
                <w:szCs w:val="26"/>
                <w:lang w:val="uk-UA"/>
              </w:rPr>
            </w:pPr>
            <w:r>
              <w:rPr>
                <w:bCs/>
                <w:sz w:val="26"/>
                <w:szCs w:val="26"/>
                <w:lang w:val="uk-UA"/>
              </w:rPr>
              <w:t>пр</w:t>
            </w:r>
          </w:p>
        </w:tc>
        <w:tc>
          <w:tcPr>
            <w:tcW w:w="360" w:type="pct"/>
            <w:shd w:val="clear" w:color="auto" w:fill="auto"/>
          </w:tcPr>
          <w:p>
            <w:pPr>
              <w:jc w:val="center"/>
              <w:rPr>
                <w:sz w:val="26"/>
                <w:szCs w:val="26"/>
                <w:lang w:val="uk-UA"/>
              </w:rPr>
            </w:pPr>
            <w:r>
              <w:rPr>
                <w:sz w:val="26"/>
                <w:szCs w:val="26"/>
                <w:lang w:val="uk-UA"/>
              </w:rPr>
              <w:t>срс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5"/>
            <w:vAlign w:val="center"/>
          </w:tcPr>
          <w:p>
            <w:pPr>
              <w:pStyle w:val="17"/>
              <w:spacing w:before="0" w:beforeAutospacing="0" w:after="0" w:afterAutospacing="0"/>
              <w:jc w:val="center"/>
              <w:rPr>
                <w:b/>
                <w:sz w:val="26"/>
                <w:szCs w:val="26"/>
                <w:lang w:val="uk-UA"/>
              </w:rPr>
            </w:pPr>
            <w:r>
              <w:rPr>
                <w:b/>
                <w:sz w:val="26"/>
                <w:szCs w:val="26"/>
                <w:lang w:val="uk-UA"/>
              </w:rPr>
              <w:t>Кредит 1. Теоретико-методологічні засади управління фінансовими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598" w:type="pct"/>
          </w:tcPr>
          <w:p>
            <w:pPr>
              <w:pStyle w:val="17"/>
              <w:spacing w:before="0" w:beforeAutospacing="0" w:after="0" w:afterAutospacing="0"/>
              <w:jc w:val="both"/>
              <w:rPr>
                <w:sz w:val="26"/>
                <w:szCs w:val="26"/>
                <w:lang w:val="uk-UA"/>
              </w:rPr>
            </w:pPr>
            <w:r>
              <w:rPr>
                <w:sz w:val="26"/>
                <w:szCs w:val="26"/>
                <w:lang w:val="uk-UA"/>
              </w:rPr>
              <w:t>Тема 1. Теоретичні основи управління ризиками</w:t>
            </w:r>
          </w:p>
        </w:tc>
        <w:tc>
          <w:tcPr>
            <w:tcW w:w="533" w:type="pct"/>
            <w:shd w:val="clear" w:color="auto" w:fill="auto"/>
            <w:vAlign w:val="center"/>
          </w:tcPr>
          <w:p>
            <w:pPr>
              <w:jc w:val="center"/>
              <w:rPr>
                <w:sz w:val="26"/>
                <w:szCs w:val="26"/>
                <w:lang w:val="uk-UA"/>
              </w:rPr>
            </w:pPr>
            <w:r>
              <w:rPr>
                <w:sz w:val="26"/>
                <w:szCs w:val="26"/>
                <w:lang w:val="uk-UA"/>
              </w:rPr>
              <w:t>10</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1</w:t>
            </w:r>
          </w:p>
        </w:tc>
        <w:tc>
          <w:tcPr>
            <w:tcW w:w="360" w:type="pct"/>
            <w:vAlign w:val="center"/>
          </w:tcPr>
          <w:p>
            <w:pPr>
              <w:jc w:val="center"/>
              <w:rPr>
                <w:sz w:val="26"/>
                <w:szCs w:val="26"/>
                <w:lang w:val="uk-UA"/>
              </w:rPr>
            </w:pPr>
            <w:r>
              <w:rPr>
                <w:sz w:val="26"/>
                <w:szCs w:val="26"/>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pStyle w:val="17"/>
              <w:spacing w:after="0"/>
              <w:jc w:val="both"/>
              <w:rPr>
                <w:sz w:val="26"/>
                <w:szCs w:val="26"/>
                <w:lang w:val="uk-UA"/>
              </w:rPr>
            </w:pPr>
            <w:r>
              <w:rPr>
                <w:sz w:val="26"/>
                <w:szCs w:val="26"/>
              </w:rPr>
              <w:t>Тема 2.</w:t>
            </w:r>
            <w:r>
              <w:rPr>
                <w:sz w:val="26"/>
                <w:szCs w:val="26"/>
                <w:lang w:val="uk-UA"/>
              </w:rPr>
              <w:t xml:space="preserve"> Загальні методи аналізу і оцінки фінансових ризиків</w:t>
            </w:r>
          </w:p>
        </w:tc>
        <w:tc>
          <w:tcPr>
            <w:tcW w:w="533" w:type="pct"/>
            <w:shd w:val="clear" w:color="auto" w:fill="auto"/>
            <w:vAlign w:val="center"/>
          </w:tcPr>
          <w:p>
            <w:pPr>
              <w:jc w:val="center"/>
              <w:rPr>
                <w:sz w:val="26"/>
                <w:szCs w:val="26"/>
                <w:lang w:val="uk-UA"/>
              </w:rPr>
            </w:pPr>
            <w:r>
              <w:rPr>
                <w:sz w:val="26"/>
                <w:szCs w:val="26"/>
                <w:lang w:val="uk-UA"/>
              </w:rPr>
              <w:t>8</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1</w:t>
            </w:r>
          </w:p>
        </w:tc>
        <w:tc>
          <w:tcPr>
            <w:tcW w:w="360" w:type="pct"/>
            <w:vAlign w:val="center"/>
          </w:tcPr>
          <w:p>
            <w:pPr>
              <w:jc w:val="center"/>
              <w:rPr>
                <w:sz w:val="26"/>
                <w:szCs w:val="26"/>
                <w:lang w:val="uk-UA"/>
              </w:rPr>
            </w:pPr>
            <w:r>
              <w:rPr>
                <w:sz w:val="26"/>
                <w:szCs w:val="26"/>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pStyle w:val="17"/>
              <w:spacing w:after="0"/>
              <w:jc w:val="both"/>
              <w:rPr>
                <w:sz w:val="26"/>
                <w:szCs w:val="26"/>
                <w:lang w:val="uk-UA"/>
              </w:rPr>
            </w:pPr>
            <w:r>
              <w:rPr>
                <w:sz w:val="26"/>
                <w:szCs w:val="26"/>
                <w:lang w:val="uk-UA"/>
              </w:rPr>
              <w:t xml:space="preserve">Тема 3. </w:t>
            </w:r>
            <w:r>
              <w:rPr>
                <w:bCs/>
                <w:sz w:val="26"/>
                <w:szCs w:val="26"/>
                <w:lang w:val="uk-UA"/>
              </w:rPr>
              <w:t>Хеджування фінансових ризиків</w:t>
            </w:r>
          </w:p>
        </w:tc>
        <w:tc>
          <w:tcPr>
            <w:tcW w:w="533" w:type="pct"/>
            <w:shd w:val="clear" w:color="auto" w:fill="auto"/>
            <w:vAlign w:val="center"/>
          </w:tcPr>
          <w:p>
            <w:pPr>
              <w:jc w:val="center"/>
              <w:rPr>
                <w:sz w:val="26"/>
                <w:szCs w:val="26"/>
                <w:lang w:val="uk-UA"/>
              </w:rPr>
            </w:pPr>
            <w:r>
              <w:rPr>
                <w:sz w:val="26"/>
                <w:szCs w:val="26"/>
                <w:lang w:val="uk-UA"/>
              </w:rPr>
              <w:t>12</w:t>
            </w:r>
          </w:p>
        </w:tc>
        <w:tc>
          <w:tcPr>
            <w:tcW w:w="266" w:type="pct"/>
            <w:shd w:val="clear" w:color="auto" w:fill="auto"/>
            <w:vAlign w:val="center"/>
          </w:tcPr>
          <w:p>
            <w:pPr>
              <w:jc w:val="center"/>
              <w:rPr>
                <w:sz w:val="26"/>
                <w:szCs w:val="26"/>
                <w:lang w:val="uk-UA"/>
              </w:rPr>
            </w:pPr>
            <w:r>
              <w:rPr>
                <w:sz w:val="26"/>
                <w:szCs w:val="26"/>
                <w:lang w:val="uk-UA"/>
              </w:rPr>
              <w:t>2</w:t>
            </w:r>
          </w:p>
        </w:tc>
        <w:tc>
          <w:tcPr>
            <w:tcW w:w="243" w:type="pct"/>
            <w:vAlign w:val="center"/>
          </w:tcPr>
          <w:p>
            <w:pPr>
              <w:jc w:val="center"/>
              <w:rPr>
                <w:sz w:val="26"/>
                <w:szCs w:val="26"/>
                <w:lang w:val="uk-UA"/>
              </w:rPr>
            </w:pPr>
            <w:r>
              <w:rPr>
                <w:sz w:val="26"/>
                <w:szCs w:val="26"/>
                <w:lang w:val="uk-UA"/>
              </w:rPr>
              <w:t>4</w:t>
            </w:r>
          </w:p>
        </w:tc>
        <w:tc>
          <w:tcPr>
            <w:tcW w:w="360" w:type="pct"/>
            <w:vAlign w:val="center"/>
          </w:tcPr>
          <w:p>
            <w:pPr>
              <w:jc w:val="center"/>
              <w:rPr>
                <w:sz w:val="26"/>
                <w:szCs w:val="26"/>
                <w:lang w:val="uk-UA"/>
              </w:rPr>
            </w:pPr>
            <w:r>
              <w:rPr>
                <w:sz w:val="26"/>
                <w:szCs w:val="26"/>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jc w:val="right"/>
              <w:rPr>
                <w:b/>
                <w:sz w:val="26"/>
                <w:szCs w:val="26"/>
                <w:lang w:val="uk-UA"/>
              </w:rPr>
            </w:pPr>
            <w:r>
              <w:rPr>
                <w:b/>
                <w:sz w:val="26"/>
                <w:szCs w:val="26"/>
                <w:lang w:val="uk-UA"/>
              </w:rPr>
              <w:t>Разом:</w:t>
            </w:r>
          </w:p>
        </w:tc>
        <w:tc>
          <w:tcPr>
            <w:tcW w:w="533" w:type="pct"/>
            <w:shd w:val="clear" w:color="auto" w:fill="auto"/>
            <w:vAlign w:val="center"/>
          </w:tcPr>
          <w:p>
            <w:pPr>
              <w:jc w:val="center"/>
              <w:rPr>
                <w:b/>
                <w:sz w:val="26"/>
                <w:szCs w:val="26"/>
                <w:lang w:val="uk-UA"/>
              </w:rPr>
            </w:pPr>
            <w:r>
              <w:rPr>
                <w:b/>
                <w:sz w:val="26"/>
                <w:szCs w:val="26"/>
                <w:lang w:val="uk-UA"/>
              </w:rPr>
              <w:t>30</w:t>
            </w:r>
          </w:p>
        </w:tc>
        <w:tc>
          <w:tcPr>
            <w:tcW w:w="266" w:type="pct"/>
            <w:shd w:val="clear" w:color="auto" w:fill="auto"/>
            <w:vAlign w:val="center"/>
          </w:tcPr>
          <w:p>
            <w:pPr>
              <w:jc w:val="center"/>
              <w:rPr>
                <w:b/>
                <w:sz w:val="26"/>
                <w:szCs w:val="26"/>
                <w:lang w:val="uk-UA"/>
              </w:rPr>
            </w:pPr>
            <w:r>
              <w:rPr>
                <w:b/>
                <w:sz w:val="26"/>
                <w:szCs w:val="26"/>
                <w:lang w:val="uk-UA"/>
              </w:rPr>
              <w:t>4</w:t>
            </w:r>
          </w:p>
        </w:tc>
        <w:tc>
          <w:tcPr>
            <w:tcW w:w="243" w:type="pct"/>
            <w:vAlign w:val="center"/>
          </w:tcPr>
          <w:p>
            <w:pPr>
              <w:jc w:val="center"/>
              <w:rPr>
                <w:b/>
                <w:sz w:val="26"/>
                <w:szCs w:val="26"/>
                <w:lang w:val="uk-UA"/>
              </w:rPr>
            </w:pPr>
            <w:r>
              <w:rPr>
                <w:b/>
                <w:sz w:val="26"/>
                <w:szCs w:val="26"/>
                <w:lang w:val="uk-UA"/>
              </w:rPr>
              <w:t>6</w:t>
            </w:r>
          </w:p>
        </w:tc>
        <w:tc>
          <w:tcPr>
            <w:tcW w:w="360" w:type="pct"/>
            <w:vAlign w:val="center"/>
          </w:tcPr>
          <w:p>
            <w:pPr>
              <w:jc w:val="center"/>
              <w:rPr>
                <w:b/>
                <w:sz w:val="26"/>
                <w:szCs w:val="26"/>
                <w:lang w:val="uk-UA"/>
              </w:rPr>
            </w:pPr>
            <w:r>
              <w:rPr>
                <w:b/>
                <w:sz w:val="26"/>
                <w:szCs w:val="26"/>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Pr>
          <w:p>
            <w:pPr>
              <w:tabs>
                <w:tab w:val="left" w:pos="284"/>
                <w:tab w:val="left" w:pos="567"/>
              </w:tabs>
              <w:ind w:firstLine="567"/>
              <w:jc w:val="center"/>
              <w:rPr>
                <w:b/>
                <w:sz w:val="26"/>
                <w:szCs w:val="26"/>
                <w:lang w:val="uk-UA"/>
              </w:rPr>
            </w:pPr>
            <w:r>
              <w:rPr>
                <w:b/>
                <w:sz w:val="26"/>
                <w:szCs w:val="26"/>
                <w:lang w:val="uk-UA"/>
              </w:rPr>
              <w:t>Кредит 2. Управління ризиками банківської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jc w:val="both"/>
              <w:rPr>
                <w:sz w:val="26"/>
                <w:szCs w:val="26"/>
                <w:lang w:val="uk-UA"/>
              </w:rPr>
            </w:pPr>
            <w:r>
              <w:rPr>
                <w:sz w:val="26"/>
                <w:szCs w:val="26"/>
                <w:lang w:val="uk-UA"/>
              </w:rPr>
              <w:t>Тема 4. Банківські ризики: поняття, методи оцінки, принципи управління</w:t>
            </w:r>
          </w:p>
        </w:tc>
        <w:tc>
          <w:tcPr>
            <w:tcW w:w="533" w:type="pct"/>
            <w:shd w:val="clear" w:color="auto" w:fill="auto"/>
            <w:vAlign w:val="center"/>
          </w:tcPr>
          <w:p>
            <w:pPr>
              <w:jc w:val="center"/>
              <w:rPr>
                <w:sz w:val="26"/>
                <w:szCs w:val="26"/>
                <w:lang w:val="uk-UA"/>
              </w:rPr>
            </w:pPr>
            <w:r>
              <w:rPr>
                <w:sz w:val="26"/>
                <w:szCs w:val="26"/>
                <w:lang w:val="uk-UA"/>
              </w:rPr>
              <w:t>12</w:t>
            </w:r>
          </w:p>
        </w:tc>
        <w:tc>
          <w:tcPr>
            <w:tcW w:w="266" w:type="pct"/>
            <w:shd w:val="clear" w:color="auto" w:fill="auto"/>
            <w:vAlign w:val="center"/>
          </w:tcPr>
          <w:p>
            <w:pPr>
              <w:jc w:val="center"/>
              <w:rPr>
                <w:sz w:val="26"/>
                <w:szCs w:val="26"/>
                <w:lang w:val="uk-UA"/>
              </w:rPr>
            </w:pPr>
            <w:r>
              <w:rPr>
                <w:sz w:val="26"/>
                <w:szCs w:val="26"/>
                <w:lang w:val="uk-UA"/>
              </w:rPr>
              <w:t>2</w:t>
            </w:r>
          </w:p>
        </w:tc>
        <w:tc>
          <w:tcPr>
            <w:tcW w:w="243" w:type="pct"/>
            <w:vAlign w:val="center"/>
          </w:tcPr>
          <w:p>
            <w:pPr>
              <w:jc w:val="center"/>
              <w:rPr>
                <w:sz w:val="26"/>
                <w:szCs w:val="26"/>
                <w:lang w:val="uk-UA"/>
              </w:rPr>
            </w:pPr>
            <w:r>
              <w:rPr>
                <w:sz w:val="26"/>
                <w:szCs w:val="26"/>
                <w:lang w:val="uk-UA"/>
              </w:rPr>
              <w:t>2</w:t>
            </w:r>
          </w:p>
        </w:tc>
        <w:tc>
          <w:tcPr>
            <w:tcW w:w="360" w:type="pct"/>
            <w:vAlign w:val="center"/>
          </w:tcPr>
          <w:p>
            <w:pPr>
              <w:jc w:val="center"/>
              <w:rPr>
                <w:sz w:val="26"/>
                <w:szCs w:val="26"/>
                <w:lang w:val="uk-UA"/>
              </w:rPr>
            </w:pPr>
            <w:r>
              <w:rPr>
                <w:sz w:val="26"/>
                <w:szCs w:val="26"/>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autoSpaceDE w:val="0"/>
              <w:autoSpaceDN w:val="0"/>
              <w:adjustRightInd w:val="0"/>
              <w:jc w:val="both"/>
              <w:rPr>
                <w:b/>
                <w:sz w:val="26"/>
                <w:szCs w:val="26"/>
                <w:lang w:val="uk-UA"/>
              </w:rPr>
            </w:pPr>
            <w:r>
              <w:rPr>
                <w:sz w:val="26"/>
                <w:szCs w:val="26"/>
                <w:lang w:val="uk-UA"/>
              </w:rPr>
              <w:t xml:space="preserve">Тема 5. </w:t>
            </w:r>
            <w:r>
              <w:rPr>
                <w:rFonts w:eastAsiaTheme="minorHAnsi"/>
                <w:sz w:val="26"/>
                <w:szCs w:val="26"/>
                <w:lang w:val="uk-UA" w:eastAsia="en-US"/>
              </w:rPr>
              <w:t>Кредитний ризик в системі фінансових відносин</w:t>
            </w:r>
          </w:p>
        </w:tc>
        <w:tc>
          <w:tcPr>
            <w:tcW w:w="533" w:type="pct"/>
            <w:shd w:val="clear" w:color="auto" w:fill="auto"/>
            <w:vAlign w:val="center"/>
          </w:tcPr>
          <w:p>
            <w:pPr>
              <w:jc w:val="center"/>
              <w:rPr>
                <w:sz w:val="26"/>
                <w:szCs w:val="26"/>
                <w:lang w:val="uk-UA"/>
              </w:rPr>
            </w:pPr>
            <w:r>
              <w:rPr>
                <w:sz w:val="26"/>
                <w:szCs w:val="26"/>
                <w:lang w:val="uk-UA"/>
              </w:rPr>
              <w:t>8</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1</w:t>
            </w:r>
          </w:p>
        </w:tc>
        <w:tc>
          <w:tcPr>
            <w:tcW w:w="360" w:type="pct"/>
            <w:vAlign w:val="center"/>
          </w:tcPr>
          <w:p>
            <w:pPr>
              <w:jc w:val="center"/>
              <w:rPr>
                <w:sz w:val="26"/>
                <w:szCs w:val="26"/>
                <w:lang w:val="uk-UA"/>
              </w:rPr>
            </w:pPr>
            <w:r>
              <w:rPr>
                <w:sz w:val="26"/>
                <w:szCs w:val="26"/>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tabs>
                <w:tab w:val="left" w:pos="284"/>
                <w:tab w:val="left" w:pos="567"/>
              </w:tabs>
              <w:jc w:val="both"/>
              <w:rPr>
                <w:sz w:val="26"/>
                <w:szCs w:val="26"/>
                <w:lang w:val="uk-UA"/>
              </w:rPr>
            </w:pPr>
            <w:r>
              <w:rPr>
                <w:sz w:val="26"/>
                <w:szCs w:val="26"/>
                <w:lang w:val="uk-UA"/>
              </w:rPr>
              <w:t>Тема 6. Фінансові ризики на іпотечному ринку</w:t>
            </w:r>
          </w:p>
        </w:tc>
        <w:tc>
          <w:tcPr>
            <w:tcW w:w="533" w:type="pct"/>
            <w:shd w:val="clear" w:color="auto" w:fill="auto"/>
            <w:vAlign w:val="center"/>
          </w:tcPr>
          <w:p>
            <w:pPr>
              <w:jc w:val="center"/>
              <w:rPr>
                <w:sz w:val="26"/>
                <w:szCs w:val="26"/>
                <w:lang w:val="uk-UA"/>
              </w:rPr>
            </w:pPr>
            <w:r>
              <w:rPr>
                <w:sz w:val="26"/>
                <w:szCs w:val="26"/>
                <w:lang w:val="uk-UA"/>
              </w:rPr>
              <w:t>10</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3</w:t>
            </w:r>
          </w:p>
        </w:tc>
        <w:tc>
          <w:tcPr>
            <w:tcW w:w="360" w:type="pct"/>
            <w:vAlign w:val="center"/>
          </w:tcPr>
          <w:p>
            <w:pPr>
              <w:jc w:val="center"/>
              <w:rPr>
                <w:sz w:val="26"/>
                <w:szCs w:val="26"/>
                <w:lang w:val="uk-UA"/>
              </w:rPr>
            </w:pPr>
            <w:r>
              <w:rPr>
                <w:sz w:val="26"/>
                <w:szCs w:val="26"/>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jc w:val="right"/>
              <w:rPr>
                <w:b/>
                <w:sz w:val="26"/>
                <w:szCs w:val="26"/>
                <w:lang w:val="uk-UA"/>
              </w:rPr>
            </w:pPr>
            <w:r>
              <w:rPr>
                <w:b/>
                <w:sz w:val="26"/>
                <w:szCs w:val="26"/>
                <w:lang w:val="uk-UA"/>
              </w:rPr>
              <w:t>Разом:</w:t>
            </w:r>
          </w:p>
        </w:tc>
        <w:tc>
          <w:tcPr>
            <w:tcW w:w="533" w:type="pct"/>
            <w:shd w:val="clear" w:color="auto" w:fill="auto"/>
            <w:vAlign w:val="center"/>
          </w:tcPr>
          <w:p>
            <w:pPr>
              <w:jc w:val="center"/>
              <w:rPr>
                <w:b/>
                <w:sz w:val="26"/>
                <w:szCs w:val="26"/>
                <w:lang w:val="uk-UA"/>
              </w:rPr>
            </w:pPr>
            <w:r>
              <w:rPr>
                <w:b/>
                <w:sz w:val="26"/>
                <w:szCs w:val="26"/>
                <w:lang w:val="uk-UA"/>
              </w:rPr>
              <w:t>30</w:t>
            </w:r>
          </w:p>
        </w:tc>
        <w:tc>
          <w:tcPr>
            <w:tcW w:w="266" w:type="pct"/>
            <w:shd w:val="clear" w:color="auto" w:fill="auto"/>
            <w:vAlign w:val="center"/>
          </w:tcPr>
          <w:p>
            <w:pPr>
              <w:jc w:val="center"/>
              <w:rPr>
                <w:b/>
                <w:sz w:val="26"/>
                <w:szCs w:val="26"/>
                <w:lang w:val="uk-UA"/>
              </w:rPr>
            </w:pPr>
            <w:r>
              <w:rPr>
                <w:b/>
                <w:sz w:val="26"/>
                <w:szCs w:val="26"/>
                <w:lang w:val="uk-UA"/>
              </w:rPr>
              <w:t>4</w:t>
            </w:r>
          </w:p>
        </w:tc>
        <w:tc>
          <w:tcPr>
            <w:tcW w:w="243" w:type="pct"/>
            <w:vAlign w:val="center"/>
          </w:tcPr>
          <w:p>
            <w:pPr>
              <w:jc w:val="center"/>
              <w:rPr>
                <w:b/>
                <w:sz w:val="26"/>
                <w:szCs w:val="26"/>
                <w:lang w:val="uk-UA"/>
              </w:rPr>
            </w:pPr>
            <w:r>
              <w:rPr>
                <w:b/>
                <w:sz w:val="26"/>
                <w:szCs w:val="26"/>
                <w:lang w:val="uk-UA"/>
              </w:rPr>
              <w:t>6</w:t>
            </w:r>
          </w:p>
        </w:tc>
        <w:tc>
          <w:tcPr>
            <w:tcW w:w="360" w:type="pct"/>
            <w:vAlign w:val="center"/>
          </w:tcPr>
          <w:p>
            <w:pPr>
              <w:jc w:val="center"/>
              <w:rPr>
                <w:b/>
                <w:sz w:val="26"/>
                <w:szCs w:val="26"/>
                <w:lang w:val="uk-UA"/>
              </w:rPr>
            </w:pPr>
            <w:r>
              <w:rPr>
                <w:b/>
                <w:sz w:val="26"/>
                <w:szCs w:val="26"/>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Pr>
          <w:p>
            <w:pPr>
              <w:pStyle w:val="17"/>
              <w:spacing w:before="0" w:beforeAutospacing="0" w:after="0" w:afterAutospacing="0"/>
              <w:ind w:firstLine="567"/>
              <w:jc w:val="center"/>
              <w:rPr>
                <w:b/>
                <w:sz w:val="26"/>
                <w:szCs w:val="26"/>
                <w:lang w:val="uk-UA"/>
              </w:rPr>
            </w:pPr>
            <w:r>
              <w:rPr>
                <w:b/>
                <w:sz w:val="26"/>
                <w:szCs w:val="26"/>
                <w:lang w:val="uk-UA"/>
              </w:rPr>
              <w:t>Кредит 3. Управління ризиками страхової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tabs>
                <w:tab w:val="left" w:pos="284"/>
                <w:tab w:val="left" w:pos="567"/>
              </w:tabs>
              <w:jc w:val="both"/>
              <w:rPr>
                <w:sz w:val="26"/>
                <w:szCs w:val="26"/>
                <w:lang w:val="uk-UA"/>
              </w:rPr>
            </w:pPr>
            <w:r>
              <w:rPr>
                <w:sz w:val="26"/>
                <w:szCs w:val="26"/>
                <w:lang w:val="uk-UA"/>
              </w:rPr>
              <w:t>Тема 7. Страхові ризики: поняття, методи оцінки, принципи управління</w:t>
            </w:r>
          </w:p>
        </w:tc>
        <w:tc>
          <w:tcPr>
            <w:tcW w:w="533" w:type="pct"/>
            <w:shd w:val="clear" w:color="auto" w:fill="auto"/>
            <w:vAlign w:val="center"/>
          </w:tcPr>
          <w:p>
            <w:pPr>
              <w:jc w:val="center"/>
              <w:rPr>
                <w:sz w:val="26"/>
                <w:szCs w:val="26"/>
                <w:lang w:val="uk-UA"/>
              </w:rPr>
            </w:pPr>
            <w:r>
              <w:rPr>
                <w:sz w:val="26"/>
                <w:szCs w:val="26"/>
                <w:lang w:val="uk-UA"/>
              </w:rPr>
              <w:t>8</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1</w:t>
            </w:r>
          </w:p>
        </w:tc>
        <w:tc>
          <w:tcPr>
            <w:tcW w:w="360" w:type="pct"/>
            <w:vAlign w:val="center"/>
          </w:tcPr>
          <w:p>
            <w:pPr>
              <w:jc w:val="center"/>
              <w:rPr>
                <w:sz w:val="26"/>
                <w:szCs w:val="26"/>
                <w:lang w:val="uk-UA"/>
              </w:rPr>
            </w:pPr>
            <w:r>
              <w:rPr>
                <w:sz w:val="26"/>
                <w:szCs w:val="26"/>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tabs>
                <w:tab w:val="left" w:pos="284"/>
                <w:tab w:val="left" w:pos="567"/>
              </w:tabs>
              <w:jc w:val="both"/>
              <w:rPr>
                <w:sz w:val="26"/>
                <w:szCs w:val="26"/>
                <w:lang w:val="uk-UA"/>
              </w:rPr>
            </w:pPr>
            <w:r>
              <w:rPr>
                <w:rFonts w:eastAsiaTheme="minorHAnsi"/>
                <w:sz w:val="26"/>
                <w:szCs w:val="26"/>
                <w:lang w:val="uk-UA" w:eastAsia="en-US"/>
              </w:rPr>
              <w:t>Тема 8. Методи оцінки, аналізу та управління ризиками страхової діяльності</w:t>
            </w:r>
          </w:p>
        </w:tc>
        <w:tc>
          <w:tcPr>
            <w:tcW w:w="533" w:type="pct"/>
            <w:shd w:val="clear" w:color="auto" w:fill="auto"/>
            <w:vAlign w:val="center"/>
          </w:tcPr>
          <w:p>
            <w:pPr>
              <w:jc w:val="center"/>
              <w:rPr>
                <w:sz w:val="26"/>
                <w:szCs w:val="26"/>
                <w:lang w:val="uk-UA"/>
              </w:rPr>
            </w:pPr>
            <w:r>
              <w:rPr>
                <w:sz w:val="26"/>
                <w:szCs w:val="26"/>
                <w:lang w:val="uk-UA"/>
              </w:rPr>
              <w:t>8</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3</w:t>
            </w:r>
          </w:p>
        </w:tc>
        <w:tc>
          <w:tcPr>
            <w:tcW w:w="360" w:type="pct"/>
            <w:vAlign w:val="center"/>
          </w:tcPr>
          <w:p>
            <w:pPr>
              <w:jc w:val="center"/>
              <w:rPr>
                <w:sz w:val="26"/>
                <w:szCs w:val="26"/>
                <w:lang w:val="uk-UA"/>
              </w:rPr>
            </w:pPr>
            <w:r>
              <w:rPr>
                <w:sz w:val="26"/>
                <w:szCs w:val="26"/>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pStyle w:val="17"/>
              <w:spacing w:after="0"/>
              <w:jc w:val="both"/>
              <w:rPr>
                <w:sz w:val="26"/>
                <w:szCs w:val="26"/>
                <w:lang w:val="uk-UA"/>
              </w:rPr>
            </w:pPr>
            <w:r>
              <w:rPr>
                <w:rFonts w:eastAsiaTheme="minorHAnsi"/>
                <w:sz w:val="26"/>
                <w:szCs w:val="26"/>
                <w:lang w:val="uk-UA" w:eastAsia="en-US"/>
              </w:rPr>
              <w:t>Тема 9. Методи оптимізації ризиків страхової діяльності. Інтеграція страхових компаній та комерційних банків в системі ризик-менеджменту</w:t>
            </w:r>
          </w:p>
        </w:tc>
        <w:tc>
          <w:tcPr>
            <w:tcW w:w="533" w:type="pct"/>
            <w:shd w:val="clear" w:color="auto" w:fill="auto"/>
            <w:vAlign w:val="center"/>
          </w:tcPr>
          <w:p>
            <w:pPr>
              <w:jc w:val="center"/>
              <w:rPr>
                <w:sz w:val="26"/>
                <w:szCs w:val="26"/>
                <w:lang w:val="uk-UA"/>
              </w:rPr>
            </w:pPr>
            <w:r>
              <w:rPr>
                <w:sz w:val="26"/>
                <w:szCs w:val="26"/>
                <w:lang w:val="uk-UA"/>
              </w:rPr>
              <w:t>14</w:t>
            </w:r>
          </w:p>
        </w:tc>
        <w:tc>
          <w:tcPr>
            <w:tcW w:w="266" w:type="pct"/>
            <w:shd w:val="clear" w:color="auto" w:fill="auto"/>
            <w:vAlign w:val="center"/>
          </w:tcPr>
          <w:p>
            <w:pPr>
              <w:jc w:val="center"/>
              <w:rPr>
                <w:sz w:val="26"/>
                <w:szCs w:val="26"/>
                <w:lang w:val="uk-UA"/>
              </w:rPr>
            </w:pPr>
            <w:r>
              <w:rPr>
                <w:sz w:val="26"/>
                <w:szCs w:val="26"/>
                <w:lang w:val="uk-UA"/>
              </w:rPr>
              <w:t>2</w:t>
            </w:r>
          </w:p>
        </w:tc>
        <w:tc>
          <w:tcPr>
            <w:tcW w:w="243" w:type="pct"/>
            <w:vAlign w:val="center"/>
          </w:tcPr>
          <w:p>
            <w:pPr>
              <w:jc w:val="center"/>
              <w:rPr>
                <w:sz w:val="26"/>
                <w:szCs w:val="26"/>
                <w:lang w:val="uk-UA"/>
              </w:rPr>
            </w:pPr>
            <w:r>
              <w:rPr>
                <w:sz w:val="26"/>
                <w:szCs w:val="26"/>
                <w:lang w:val="uk-UA"/>
              </w:rPr>
              <w:t>2</w:t>
            </w:r>
          </w:p>
        </w:tc>
        <w:tc>
          <w:tcPr>
            <w:tcW w:w="360" w:type="pct"/>
            <w:vAlign w:val="center"/>
          </w:tcPr>
          <w:p>
            <w:pPr>
              <w:jc w:val="center"/>
              <w:rPr>
                <w:sz w:val="26"/>
                <w:szCs w:val="26"/>
                <w:lang w:val="uk-UA"/>
              </w:rPr>
            </w:pPr>
            <w:r>
              <w:rPr>
                <w:sz w:val="26"/>
                <w:szCs w:val="26"/>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pStyle w:val="17"/>
              <w:spacing w:after="0"/>
              <w:jc w:val="right"/>
              <w:rPr>
                <w:b/>
                <w:sz w:val="26"/>
                <w:szCs w:val="26"/>
                <w:lang w:val="uk-UA"/>
              </w:rPr>
            </w:pPr>
            <w:r>
              <w:rPr>
                <w:b/>
                <w:sz w:val="26"/>
                <w:szCs w:val="26"/>
                <w:lang w:val="uk-UA"/>
              </w:rPr>
              <w:t>Разом:</w:t>
            </w:r>
          </w:p>
        </w:tc>
        <w:tc>
          <w:tcPr>
            <w:tcW w:w="533" w:type="pct"/>
            <w:shd w:val="clear" w:color="auto" w:fill="auto"/>
            <w:vAlign w:val="center"/>
          </w:tcPr>
          <w:p>
            <w:pPr>
              <w:jc w:val="center"/>
              <w:rPr>
                <w:b/>
                <w:sz w:val="26"/>
                <w:szCs w:val="26"/>
                <w:lang w:val="uk-UA"/>
              </w:rPr>
            </w:pPr>
            <w:r>
              <w:rPr>
                <w:b/>
                <w:sz w:val="26"/>
                <w:szCs w:val="26"/>
                <w:lang w:val="uk-UA"/>
              </w:rPr>
              <w:t>30</w:t>
            </w:r>
          </w:p>
        </w:tc>
        <w:tc>
          <w:tcPr>
            <w:tcW w:w="266" w:type="pct"/>
            <w:shd w:val="clear" w:color="auto" w:fill="auto"/>
            <w:vAlign w:val="center"/>
          </w:tcPr>
          <w:p>
            <w:pPr>
              <w:jc w:val="center"/>
              <w:rPr>
                <w:b/>
                <w:sz w:val="26"/>
                <w:szCs w:val="26"/>
                <w:lang w:val="uk-UA"/>
              </w:rPr>
            </w:pPr>
            <w:r>
              <w:rPr>
                <w:b/>
                <w:sz w:val="26"/>
                <w:szCs w:val="26"/>
                <w:lang w:val="uk-UA"/>
              </w:rPr>
              <w:t>4</w:t>
            </w:r>
          </w:p>
        </w:tc>
        <w:tc>
          <w:tcPr>
            <w:tcW w:w="243" w:type="pct"/>
            <w:vAlign w:val="center"/>
          </w:tcPr>
          <w:p>
            <w:pPr>
              <w:jc w:val="center"/>
              <w:rPr>
                <w:b/>
                <w:sz w:val="26"/>
                <w:szCs w:val="26"/>
                <w:lang w:val="uk-UA"/>
              </w:rPr>
            </w:pPr>
            <w:r>
              <w:rPr>
                <w:b/>
                <w:sz w:val="26"/>
                <w:szCs w:val="26"/>
                <w:lang w:val="uk-UA"/>
              </w:rPr>
              <w:t>6</w:t>
            </w:r>
          </w:p>
        </w:tc>
        <w:tc>
          <w:tcPr>
            <w:tcW w:w="360" w:type="pct"/>
            <w:vAlign w:val="center"/>
          </w:tcPr>
          <w:p>
            <w:pPr>
              <w:jc w:val="center"/>
              <w:rPr>
                <w:b/>
                <w:sz w:val="26"/>
                <w:szCs w:val="26"/>
                <w:lang w:val="uk-UA"/>
              </w:rPr>
            </w:pPr>
            <w:r>
              <w:rPr>
                <w:b/>
                <w:sz w:val="26"/>
                <w:szCs w:val="26"/>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Pr>
          <w:p>
            <w:pPr>
              <w:autoSpaceDE w:val="0"/>
              <w:autoSpaceDN w:val="0"/>
              <w:adjustRightInd w:val="0"/>
              <w:ind w:firstLine="567"/>
              <w:jc w:val="center"/>
              <w:rPr>
                <w:b/>
                <w:sz w:val="26"/>
                <w:szCs w:val="26"/>
                <w:lang w:val="uk-UA"/>
              </w:rPr>
            </w:pPr>
            <w:r>
              <w:rPr>
                <w:b/>
                <w:sz w:val="26"/>
                <w:szCs w:val="26"/>
                <w:lang w:val="uk-UA"/>
              </w:rPr>
              <w:t>Кредит 4. Управління проєктними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jc w:val="both"/>
              <w:rPr>
                <w:sz w:val="26"/>
                <w:szCs w:val="26"/>
                <w:lang w:val="uk-UA"/>
              </w:rPr>
            </w:pPr>
            <w:r>
              <w:rPr>
                <w:sz w:val="26"/>
                <w:szCs w:val="26"/>
              </w:rPr>
              <w:t xml:space="preserve">Тема </w:t>
            </w:r>
            <w:r>
              <w:rPr>
                <w:sz w:val="26"/>
                <w:szCs w:val="26"/>
                <w:lang w:val="uk-UA"/>
              </w:rPr>
              <w:t>10</w:t>
            </w:r>
            <w:r>
              <w:rPr>
                <w:sz w:val="26"/>
                <w:szCs w:val="26"/>
              </w:rPr>
              <w:t>.</w:t>
            </w:r>
            <w:r>
              <w:rPr>
                <w:sz w:val="26"/>
                <w:szCs w:val="26"/>
                <w:lang w:val="uk-UA"/>
              </w:rPr>
              <w:t xml:space="preserve"> Проєктні ризики: поняття, методи оцінки, принципи управління</w:t>
            </w:r>
          </w:p>
        </w:tc>
        <w:tc>
          <w:tcPr>
            <w:tcW w:w="533" w:type="pct"/>
            <w:shd w:val="clear" w:color="auto" w:fill="auto"/>
            <w:vAlign w:val="center"/>
          </w:tcPr>
          <w:p>
            <w:pPr>
              <w:jc w:val="center"/>
              <w:rPr>
                <w:sz w:val="26"/>
                <w:szCs w:val="26"/>
                <w:lang w:val="uk-UA"/>
              </w:rPr>
            </w:pPr>
            <w:r>
              <w:rPr>
                <w:sz w:val="26"/>
                <w:szCs w:val="26"/>
                <w:lang w:val="uk-UA"/>
              </w:rPr>
              <w:t>12</w:t>
            </w:r>
          </w:p>
        </w:tc>
        <w:tc>
          <w:tcPr>
            <w:tcW w:w="266" w:type="pct"/>
            <w:shd w:val="clear" w:color="auto" w:fill="auto"/>
            <w:vAlign w:val="center"/>
          </w:tcPr>
          <w:p>
            <w:pPr>
              <w:jc w:val="center"/>
              <w:rPr>
                <w:sz w:val="26"/>
                <w:szCs w:val="26"/>
                <w:lang w:val="uk-UA"/>
              </w:rPr>
            </w:pPr>
            <w:r>
              <w:rPr>
                <w:sz w:val="26"/>
                <w:szCs w:val="26"/>
                <w:lang w:val="uk-UA"/>
              </w:rPr>
              <w:t>2</w:t>
            </w:r>
          </w:p>
        </w:tc>
        <w:tc>
          <w:tcPr>
            <w:tcW w:w="243" w:type="pct"/>
            <w:vAlign w:val="center"/>
          </w:tcPr>
          <w:p>
            <w:pPr>
              <w:jc w:val="center"/>
              <w:rPr>
                <w:sz w:val="26"/>
                <w:szCs w:val="26"/>
                <w:lang w:val="uk-UA"/>
              </w:rPr>
            </w:pPr>
            <w:r>
              <w:rPr>
                <w:sz w:val="26"/>
                <w:szCs w:val="26"/>
                <w:lang w:val="uk-UA"/>
              </w:rPr>
              <w:t>2</w:t>
            </w:r>
          </w:p>
        </w:tc>
        <w:tc>
          <w:tcPr>
            <w:tcW w:w="360" w:type="pct"/>
            <w:vAlign w:val="center"/>
          </w:tcPr>
          <w:p>
            <w:pPr>
              <w:jc w:val="center"/>
              <w:rPr>
                <w:sz w:val="26"/>
                <w:szCs w:val="26"/>
                <w:lang w:val="uk-UA"/>
              </w:rPr>
            </w:pPr>
            <w:r>
              <w:rPr>
                <w:sz w:val="26"/>
                <w:szCs w:val="26"/>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autoSpaceDE w:val="0"/>
              <w:autoSpaceDN w:val="0"/>
              <w:adjustRightInd w:val="0"/>
              <w:jc w:val="both"/>
              <w:rPr>
                <w:rFonts w:eastAsiaTheme="minorHAnsi"/>
                <w:iCs/>
                <w:color w:val="000000"/>
                <w:sz w:val="26"/>
                <w:szCs w:val="26"/>
                <w:lang w:val="uk-UA" w:eastAsia="en-US"/>
              </w:rPr>
            </w:pPr>
            <w:r>
              <w:rPr>
                <w:rFonts w:eastAsiaTheme="minorHAnsi"/>
                <w:iCs/>
                <w:color w:val="000000"/>
                <w:sz w:val="26"/>
                <w:szCs w:val="26"/>
                <w:lang w:val="uk-UA" w:eastAsia="en-US"/>
              </w:rPr>
              <w:t>Тема 11. Управління ризиками окремих фінансових інструментів</w:t>
            </w:r>
          </w:p>
        </w:tc>
        <w:tc>
          <w:tcPr>
            <w:tcW w:w="533" w:type="pct"/>
            <w:shd w:val="clear" w:color="auto" w:fill="auto"/>
            <w:vAlign w:val="center"/>
          </w:tcPr>
          <w:p>
            <w:pPr>
              <w:jc w:val="center"/>
              <w:rPr>
                <w:sz w:val="26"/>
                <w:szCs w:val="26"/>
                <w:lang w:val="uk-UA"/>
              </w:rPr>
            </w:pPr>
            <w:r>
              <w:rPr>
                <w:sz w:val="26"/>
                <w:szCs w:val="26"/>
                <w:lang w:val="uk-UA"/>
              </w:rPr>
              <w:t>8</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1</w:t>
            </w:r>
          </w:p>
        </w:tc>
        <w:tc>
          <w:tcPr>
            <w:tcW w:w="360" w:type="pct"/>
            <w:vAlign w:val="center"/>
          </w:tcPr>
          <w:p>
            <w:pPr>
              <w:jc w:val="center"/>
              <w:rPr>
                <w:sz w:val="26"/>
                <w:szCs w:val="26"/>
                <w:lang w:val="uk-UA"/>
              </w:rPr>
            </w:pPr>
            <w:r>
              <w:rPr>
                <w:sz w:val="26"/>
                <w:szCs w:val="26"/>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tabs>
                <w:tab w:val="left" w:pos="284"/>
                <w:tab w:val="left" w:pos="567"/>
              </w:tabs>
              <w:jc w:val="both"/>
              <w:rPr>
                <w:sz w:val="26"/>
                <w:szCs w:val="26"/>
                <w:lang w:val="uk-UA"/>
              </w:rPr>
            </w:pPr>
            <w:r>
              <w:rPr>
                <w:sz w:val="26"/>
                <w:szCs w:val="26"/>
                <w:lang w:val="uk-UA"/>
              </w:rPr>
              <w:t>Тема 12. Ризик неплатоспроможності суб’єктів господарювання</w:t>
            </w:r>
          </w:p>
        </w:tc>
        <w:tc>
          <w:tcPr>
            <w:tcW w:w="533" w:type="pct"/>
            <w:shd w:val="clear" w:color="auto" w:fill="auto"/>
            <w:vAlign w:val="center"/>
          </w:tcPr>
          <w:p>
            <w:pPr>
              <w:jc w:val="center"/>
              <w:rPr>
                <w:sz w:val="26"/>
                <w:szCs w:val="26"/>
                <w:lang w:val="uk-UA"/>
              </w:rPr>
            </w:pPr>
            <w:r>
              <w:rPr>
                <w:sz w:val="26"/>
                <w:szCs w:val="26"/>
                <w:lang w:val="uk-UA"/>
              </w:rPr>
              <w:t>10</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3</w:t>
            </w:r>
          </w:p>
        </w:tc>
        <w:tc>
          <w:tcPr>
            <w:tcW w:w="360" w:type="pct"/>
            <w:vAlign w:val="center"/>
          </w:tcPr>
          <w:p>
            <w:pPr>
              <w:jc w:val="center"/>
              <w:rPr>
                <w:sz w:val="26"/>
                <w:szCs w:val="26"/>
                <w:lang w:val="uk-UA"/>
              </w:rPr>
            </w:pPr>
            <w:r>
              <w:rPr>
                <w:sz w:val="26"/>
                <w:szCs w:val="26"/>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jc w:val="right"/>
              <w:rPr>
                <w:b/>
                <w:sz w:val="26"/>
                <w:szCs w:val="26"/>
                <w:lang w:val="uk-UA"/>
              </w:rPr>
            </w:pPr>
            <w:r>
              <w:rPr>
                <w:b/>
                <w:sz w:val="26"/>
                <w:szCs w:val="26"/>
                <w:lang w:val="uk-UA"/>
              </w:rPr>
              <w:t>Разом:</w:t>
            </w:r>
          </w:p>
        </w:tc>
        <w:tc>
          <w:tcPr>
            <w:tcW w:w="533" w:type="pct"/>
            <w:shd w:val="clear" w:color="auto" w:fill="auto"/>
            <w:vAlign w:val="center"/>
          </w:tcPr>
          <w:p>
            <w:pPr>
              <w:jc w:val="center"/>
              <w:rPr>
                <w:b/>
                <w:sz w:val="26"/>
                <w:szCs w:val="26"/>
                <w:lang w:val="uk-UA"/>
              </w:rPr>
            </w:pPr>
            <w:r>
              <w:rPr>
                <w:b/>
                <w:sz w:val="26"/>
                <w:szCs w:val="26"/>
                <w:lang w:val="uk-UA"/>
              </w:rPr>
              <w:t>30</w:t>
            </w:r>
          </w:p>
        </w:tc>
        <w:tc>
          <w:tcPr>
            <w:tcW w:w="266" w:type="pct"/>
            <w:shd w:val="clear" w:color="auto" w:fill="auto"/>
            <w:vAlign w:val="center"/>
          </w:tcPr>
          <w:p>
            <w:pPr>
              <w:jc w:val="center"/>
              <w:rPr>
                <w:b/>
                <w:sz w:val="26"/>
                <w:szCs w:val="26"/>
                <w:lang w:val="uk-UA"/>
              </w:rPr>
            </w:pPr>
            <w:r>
              <w:rPr>
                <w:b/>
                <w:sz w:val="26"/>
                <w:szCs w:val="26"/>
                <w:lang w:val="uk-UA"/>
              </w:rPr>
              <w:t>4</w:t>
            </w:r>
          </w:p>
        </w:tc>
        <w:tc>
          <w:tcPr>
            <w:tcW w:w="243" w:type="pct"/>
            <w:vAlign w:val="center"/>
          </w:tcPr>
          <w:p>
            <w:pPr>
              <w:jc w:val="center"/>
              <w:rPr>
                <w:b/>
                <w:sz w:val="26"/>
                <w:szCs w:val="26"/>
                <w:lang w:val="uk-UA"/>
              </w:rPr>
            </w:pPr>
            <w:r>
              <w:rPr>
                <w:b/>
                <w:sz w:val="26"/>
                <w:szCs w:val="26"/>
                <w:lang w:val="uk-UA"/>
              </w:rPr>
              <w:t>6</w:t>
            </w:r>
          </w:p>
        </w:tc>
        <w:tc>
          <w:tcPr>
            <w:tcW w:w="360" w:type="pct"/>
            <w:vAlign w:val="center"/>
          </w:tcPr>
          <w:p>
            <w:pPr>
              <w:jc w:val="center"/>
              <w:rPr>
                <w:b/>
                <w:sz w:val="26"/>
                <w:szCs w:val="26"/>
                <w:lang w:val="uk-UA"/>
              </w:rPr>
            </w:pPr>
            <w:r>
              <w:rPr>
                <w:b/>
                <w:sz w:val="26"/>
                <w:szCs w:val="26"/>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Pr>
          <w:p>
            <w:pPr>
              <w:tabs>
                <w:tab w:val="left" w:pos="284"/>
                <w:tab w:val="left" w:pos="567"/>
              </w:tabs>
              <w:ind w:firstLine="567"/>
              <w:jc w:val="both"/>
              <w:rPr>
                <w:b/>
                <w:sz w:val="26"/>
                <w:szCs w:val="26"/>
                <w:lang w:val="uk-UA"/>
              </w:rPr>
            </w:pPr>
            <w:r>
              <w:rPr>
                <w:b/>
                <w:sz w:val="26"/>
                <w:szCs w:val="26"/>
                <w:lang w:val="uk-UA"/>
              </w:rPr>
              <w:t>Кредит 5. Інтегрований ризик-менеджмент на рівні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jc w:val="both"/>
              <w:rPr>
                <w:sz w:val="26"/>
                <w:szCs w:val="26"/>
                <w:lang w:val="uk-UA"/>
              </w:rPr>
            </w:pPr>
            <w:r>
              <w:rPr>
                <w:sz w:val="26"/>
                <w:szCs w:val="26"/>
                <w:lang w:val="uk-UA"/>
              </w:rPr>
              <w:t>Тема 13. Ризик ліквідності: зміст, характеристика та джерела виникнення</w:t>
            </w:r>
          </w:p>
        </w:tc>
        <w:tc>
          <w:tcPr>
            <w:tcW w:w="533" w:type="pct"/>
            <w:shd w:val="clear" w:color="auto" w:fill="auto"/>
            <w:vAlign w:val="center"/>
          </w:tcPr>
          <w:p>
            <w:pPr>
              <w:jc w:val="center"/>
              <w:rPr>
                <w:sz w:val="26"/>
                <w:szCs w:val="26"/>
                <w:lang w:val="uk-UA"/>
              </w:rPr>
            </w:pPr>
            <w:r>
              <w:rPr>
                <w:sz w:val="26"/>
                <w:szCs w:val="26"/>
                <w:lang w:val="uk-UA"/>
              </w:rPr>
              <w:t>12</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3</w:t>
            </w:r>
          </w:p>
        </w:tc>
        <w:tc>
          <w:tcPr>
            <w:tcW w:w="360" w:type="pct"/>
            <w:vAlign w:val="center"/>
          </w:tcPr>
          <w:p>
            <w:pPr>
              <w:jc w:val="center"/>
              <w:rPr>
                <w:sz w:val="26"/>
                <w:szCs w:val="26"/>
                <w:lang w:val="uk-UA"/>
              </w:rPr>
            </w:pPr>
            <w:r>
              <w:rPr>
                <w:sz w:val="26"/>
                <w:szCs w:val="26"/>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pStyle w:val="17"/>
              <w:spacing w:before="0" w:beforeAutospacing="0" w:after="0" w:afterAutospacing="0"/>
              <w:jc w:val="both"/>
              <w:rPr>
                <w:sz w:val="26"/>
                <w:szCs w:val="26"/>
                <w:lang w:val="uk-UA"/>
              </w:rPr>
            </w:pPr>
            <w:r>
              <w:rPr>
                <w:rFonts w:eastAsiaTheme="minorHAnsi"/>
                <w:sz w:val="26"/>
                <w:szCs w:val="26"/>
                <w:lang w:val="uk-UA" w:eastAsia="en-US"/>
              </w:rPr>
              <w:t xml:space="preserve">Тема 14. </w:t>
            </w:r>
            <w:r>
              <w:rPr>
                <w:sz w:val="26"/>
                <w:szCs w:val="26"/>
                <w:lang w:val="uk-UA"/>
              </w:rPr>
              <w:t>Управління ризиками ліквідності підприємства</w:t>
            </w:r>
          </w:p>
        </w:tc>
        <w:tc>
          <w:tcPr>
            <w:tcW w:w="533" w:type="pct"/>
            <w:shd w:val="clear" w:color="auto" w:fill="auto"/>
            <w:vAlign w:val="center"/>
          </w:tcPr>
          <w:p>
            <w:pPr>
              <w:jc w:val="center"/>
              <w:rPr>
                <w:sz w:val="26"/>
                <w:szCs w:val="26"/>
                <w:lang w:val="uk-UA"/>
              </w:rPr>
            </w:pPr>
            <w:r>
              <w:rPr>
                <w:sz w:val="26"/>
                <w:szCs w:val="26"/>
                <w:lang w:val="uk-UA"/>
              </w:rPr>
              <w:t>12</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3</w:t>
            </w:r>
          </w:p>
        </w:tc>
        <w:tc>
          <w:tcPr>
            <w:tcW w:w="360" w:type="pct"/>
            <w:vAlign w:val="center"/>
          </w:tcPr>
          <w:p>
            <w:pPr>
              <w:jc w:val="center"/>
              <w:rPr>
                <w:sz w:val="26"/>
                <w:szCs w:val="26"/>
                <w:lang w:val="uk-UA"/>
              </w:rPr>
            </w:pPr>
            <w:r>
              <w:rPr>
                <w:sz w:val="26"/>
                <w:szCs w:val="26"/>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pStyle w:val="17"/>
              <w:spacing w:before="0" w:beforeAutospacing="0" w:after="0" w:afterAutospacing="0"/>
              <w:jc w:val="both"/>
              <w:rPr>
                <w:rFonts w:eastAsiaTheme="minorHAnsi"/>
                <w:sz w:val="26"/>
                <w:szCs w:val="26"/>
                <w:lang w:val="uk-UA" w:eastAsia="en-US"/>
              </w:rPr>
            </w:pPr>
            <w:r>
              <w:rPr>
                <w:rFonts w:eastAsiaTheme="minorHAnsi"/>
                <w:sz w:val="26"/>
                <w:szCs w:val="26"/>
                <w:lang w:val="uk-UA" w:eastAsia="en-US"/>
              </w:rPr>
              <w:t>Тема 15. Нормативне регулювання ризику ліквідності</w:t>
            </w:r>
          </w:p>
        </w:tc>
        <w:tc>
          <w:tcPr>
            <w:tcW w:w="533" w:type="pct"/>
            <w:shd w:val="clear" w:color="auto" w:fill="auto"/>
            <w:vAlign w:val="center"/>
          </w:tcPr>
          <w:p>
            <w:pPr>
              <w:jc w:val="center"/>
              <w:rPr>
                <w:sz w:val="26"/>
                <w:szCs w:val="26"/>
                <w:lang w:val="uk-UA"/>
              </w:rPr>
            </w:pPr>
            <w:r>
              <w:rPr>
                <w:sz w:val="26"/>
                <w:szCs w:val="26"/>
                <w:lang w:val="uk-UA"/>
              </w:rPr>
              <w:t>6</w:t>
            </w:r>
          </w:p>
        </w:tc>
        <w:tc>
          <w:tcPr>
            <w:tcW w:w="266" w:type="pct"/>
            <w:shd w:val="clear" w:color="auto" w:fill="auto"/>
            <w:vAlign w:val="center"/>
          </w:tcPr>
          <w:p>
            <w:pPr>
              <w:jc w:val="center"/>
              <w:rPr>
                <w:sz w:val="26"/>
                <w:szCs w:val="26"/>
                <w:lang w:val="uk-UA"/>
              </w:rPr>
            </w:pPr>
            <w:r>
              <w:rPr>
                <w:sz w:val="26"/>
                <w:szCs w:val="26"/>
                <w:lang w:val="uk-UA"/>
              </w:rPr>
              <w:t>-</w:t>
            </w:r>
          </w:p>
        </w:tc>
        <w:tc>
          <w:tcPr>
            <w:tcW w:w="243" w:type="pct"/>
            <w:vAlign w:val="center"/>
          </w:tcPr>
          <w:p>
            <w:pPr>
              <w:jc w:val="center"/>
              <w:rPr>
                <w:sz w:val="26"/>
                <w:szCs w:val="26"/>
                <w:lang w:val="uk-UA"/>
              </w:rPr>
            </w:pPr>
            <w:r>
              <w:rPr>
                <w:sz w:val="26"/>
                <w:szCs w:val="26"/>
                <w:lang w:val="uk-UA"/>
              </w:rPr>
              <w:t>2</w:t>
            </w:r>
          </w:p>
        </w:tc>
        <w:tc>
          <w:tcPr>
            <w:tcW w:w="360" w:type="pct"/>
            <w:vAlign w:val="center"/>
          </w:tcPr>
          <w:p>
            <w:pPr>
              <w:jc w:val="center"/>
              <w:rPr>
                <w:sz w:val="26"/>
                <w:szCs w:val="26"/>
                <w:lang w:val="uk-UA"/>
              </w:rPr>
            </w:pPr>
            <w:r>
              <w:rPr>
                <w:sz w:val="26"/>
                <w:szCs w:val="26"/>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pStyle w:val="17"/>
              <w:spacing w:before="0" w:beforeAutospacing="0" w:after="0" w:afterAutospacing="0"/>
              <w:jc w:val="right"/>
              <w:rPr>
                <w:sz w:val="26"/>
                <w:szCs w:val="26"/>
                <w:lang w:val="uk-UA"/>
              </w:rPr>
            </w:pPr>
            <w:r>
              <w:rPr>
                <w:b/>
                <w:sz w:val="26"/>
                <w:szCs w:val="26"/>
                <w:lang w:val="uk-UA"/>
              </w:rPr>
              <w:t>Разом:</w:t>
            </w:r>
          </w:p>
        </w:tc>
        <w:tc>
          <w:tcPr>
            <w:tcW w:w="533" w:type="pct"/>
            <w:shd w:val="clear" w:color="auto" w:fill="auto"/>
            <w:vAlign w:val="center"/>
          </w:tcPr>
          <w:p>
            <w:pPr>
              <w:jc w:val="center"/>
              <w:rPr>
                <w:b/>
                <w:sz w:val="26"/>
                <w:szCs w:val="26"/>
                <w:lang w:val="uk-UA"/>
              </w:rPr>
            </w:pPr>
            <w:r>
              <w:rPr>
                <w:b/>
                <w:sz w:val="26"/>
                <w:szCs w:val="26"/>
                <w:lang w:val="uk-UA"/>
              </w:rPr>
              <w:t>30</w:t>
            </w:r>
          </w:p>
        </w:tc>
        <w:tc>
          <w:tcPr>
            <w:tcW w:w="266" w:type="pct"/>
            <w:shd w:val="clear" w:color="auto" w:fill="auto"/>
            <w:vAlign w:val="center"/>
          </w:tcPr>
          <w:p>
            <w:pPr>
              <w:jc w:val="center"/>
              <w:rPr>
                <w:b/>
                <w:sz w:val="26"/>
                <w:szCs w:val="26"/>
                <w:lang w:val="uk-UA"/>
              </w:rPr>
            </w:pPr>
            <w:r>
              <w:rPr>
                <w:b/>
                <w:sz w:val="26"/>
                <w:szCs w:val="26"/>
                <w:lang w:val="uk-UA"/>
              </w:rPr>
              <w:t>2</w:t>
            </w:r>
          </w:p>
        </w:tc>
        <w:tc>
          <w:tcPr>
            <w:tcW w:w="243" w:type="pct"/>
            <w:vAlign w:val="center"/>
          </w:tcPr>
          <w:p>
            <w:pPr>
              <w:jc w:val="center"/>
              <w:rPr>
                <w:b/>
                <w:sz w:val="26"/>
                <w:szCs w:val="26"/>
                <w:lang w:val="uk-UA"/>
              </w:rPr>
            </w:pPr>
            <w:r>
              <w:rPr>
                <w:b/>
                <w:sz w:val="26"/>
                <w:szCs w:val="26"/>
                <w:lang w:val="uk-UA"/>
              </w:rPr>
              <w:t>8</w:t>
            </w:r>
          </w:p>
        </w:tc>
        <w:tc>
          <w:tcPr>
            <w:tcW w:w="360" w:type="pct"/>
            <w:vAlign w:val="center"/>
          </w:tcPr>
          <w:p>
            <w:pPr>
              <w:jc w:val="center"/>
              <w:rPr>
                <w:b/>
                <w:sz w:val="26"/>
                <w:szCs w:val="26"/>
                <w:lang w:val="uk-UA"/>
              </w:rPr>
            </w:pPr>
            <w:r>
              <w:rPr>
                <w:b/>
                <w:sz w:val="26"/>
                <w:szCs w:val="26"/>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Pr>
          <w:p>
            <w:pPr>
              <w:tabs>
                <w:tab w:val="left" w:pos="284"/>
                <w:tab w:val="left" w:pos="567"/>
              </w:tabs>
              <w:ind w:firstLine="567"/>
              <w:jc w:val="both"/>
              <w:rPr>
                <w:b/>
                <w:sz w:val="26"/>
                <w:szCs w:val="26"/>
                <w:lang w:val="uk-UA"/>
              </w:rPr>
            </w:pPr>
            <w:r>
              <w:rPr>
                <w:b/>
                <w:sz w:val="26"/>
                <w:szCs w:val="26"/>
                <w:lang w:val="uk-UA"/>
              </w:rPr>
              <w:t>Кредит 6. Політико-економічний ризик у системі управління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tabs>
                <w:tab w:val="left" w:pos="284"/>
                <w:tab w:val="left" w:pos="567"/>
              </w:tabs>
              <w:jc w:val="both"/>
              <w:rPr>
                <w:rFonts w:eastAsiaTheme="minorHAnsi"/>
                <w:sz w:val="26"/>
                <w:szCs w:val="26"/>
                <w:lang w:val="uk-UA" w:eastAsia="en-US"/>
              </w:rPr>
            </w:pPr>
            <w:r>
              <w:rPr>
                <w:rFonts w:eastAsiaTheme="minorHAnsi"/>
                <w:sz w:val="26"/>
                <w:szCs w:val="26"/>
                <w:lang w:val="uk-UA" w:eastAsia="en-US"/>
              </w:rPr>
              <w:t>Тема 16. Політико-економічний ризик (ризик країни)</w:t>
            </w:r>
          </w:p>
        </w:tc>
        <w:tc>
          <w:tcPr>
            <w:tcW w:w="533" w:type="pct"/>
            <w:shd w:val="clear" w:color="auto" w:fill="auto"/>
            <w:vAlign w:val="center"/>
          </w:tcPr>
          <w:p>
            <w:pPr>
              <w:jc w:val="center"/>
              <w:rPr>
                <w:sz w:val="26"/>
                <w:szCs w:val="26"/>
                <w:lang w:val="uk-UA"/>
              </w:rPr>
            </w:pPr>
            <w:r>
              <w:rPr>
                <w:sz w:val="26"/>
                <w:szCs w:val="26"/>
                <w:lang w:val="uk-UA"/>
              </w:rPr>
              <w:t>15</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4</w:t>
            </w:r>
          </w:p>
        </w:tc>
        <w:tc>
          <w:tcPr>
            <w:tcW w:w="360" w:type="pct"/>
            <w:vAlign w:val="center"/>
          </w:tcPr>
          <w:p>
            <w:pPr>
              <w:jc w:val="center"/>
              <w:rPr>
                <w:sz w:val="26"/>
                <w:szCs w:val="26"/>
                <w:lang w:val="uk-UA"/>
              </w:rPr>
            </w:pPr>
            <w:r>
              <w:rPr>
                <w:sz w:val="26"/>
                <w:szCs w:val="26"/>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pStyle w:val="17"/>
              <w:spacing w:before="0" w:beforeAutospacing="0" w:after="0" w:afterAutospacing="0"/>
              <w:jc w:val="both"/>
              <w:rPr>
                <w:sz w:val="26"/>
                <w:szCs w:val="26"/>
                <w:lang w:val="uk-UA"/>
              </w:rPr>
            </w:pPr>
            <w:r>
              <w:rPr>
                <w:rFonts w:eastAsiaTheme="minorHAnsi"/>
                <w:sz w:val="26"/>
                <w:szCs w:val="26"/>
                <w:lang w:val="uk-UA" w:eastAsia="en-US"/>
              </w:rPr>
              <w:t>Тема 17. Методи оцінювання ризиків країни</w:t>
            </w:r>
          </w:p>
        </w:tc>
        <w:tc>
          <w:tcPr>
            <w:tcW w:w="533" w:type="pct"/>
            <w:shd w:val="clear" w:color="auto" w:fill="auto"/>
            <w:vAlign w:val="center"/>
          </w:tcPr>
          <w:p>
            <w:pPr>
              <w:jc w:val="center"/>
              <w:rPr>
                <w:sz w:val="26"/>
                <w:szCs w:val="26"/>
                <w:lang w:val="uk-UA"/>
              </w:rPr>
            </w:pPr>
            <w:r>
              <w:rPr>
                <w:sz w:val="26"/>
                <w:szCs w:val="26"/>
                <w:lang w:val="uk-UA"/>
              </w:rPr>
              <w:t>15</w:t>
            </w:r>
          </w:p>
        </w:tc>
        <w:tc>
          <w:tcPr>
            <w:tcW w:w="266" w:type="pct"/>
            <w:shd w:val="clear" w:color="auto" w:fill="auto"/>
            <w:vAlign w:val="center"/>
          </w:tcPr>
          <w:p>
            <w:pPr>
              <w:jc w:val="center"/>
              <w:rPr>
                <w:sz w:val="26"/>
                <w:szCs w:val="26"/>
                <w:lang w:val="uk-UA"/>
              </w:rPr>
            </w:pPr>
            <w:r>
              <w:rPr>
                <w:sz w:val="26"/>
                <w:szCs w:val="26"/>
                <w:lang w:val="uk-UA"/>
              </w:rPr>
              <w:t>1</w:t>
            </w:r>
          </w:p>
        </w:tc>
        <w:tc>
          <w:tcPr>
            <w:tcW w:w="243" w:type="pct"/>
            <w:vAlign w:val="center"/>
          </w:tcPr>
          <w:p>
            <w:pPr>
              <w:jc w:val="center"/>
              <w:rPr>
                <w:sz w:val="26"/>
                <w:szCs w:val="26"/>
                <w:lang w:val="uk-UA"/>
              </w:rPr>
            </w:pPr>
            <w:r>
              <w:rPr>
                <w:sz w:val="26"/>
                <w:szCs w:val="26"/>
                <w:lang w:val="uk-UA"/>
              </w:rPr>
              <w:t>4</w:t>
            </w:r>
          </w:p>
        </w:tc>
        <w:tc>
          <w:tcPr>
            <w:tcW w:w="360" w:type="pct"/>
            <w:vAlign w:val="center"/>
          </w:tcPr>
          <w:p>
            <w:pPr>
              <w:jc w:val="center"/>
              <w:rPr>
                <w:sz w:val="26"/>
                <w:szCs w:val="26"/>
                <w:lang w:val="uk-UA"/>
              </w:rPr>
            </w:pPr>
            <w:r>
              <w:rPr>
                <w:sz w:val="26"/>
                <w:szCs w:val="26"/>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tcPr>
          <w:p>
            <w:pPr>
              <w:pStyle w:val="17"/>
              <w:spacing w:before="0" w:beforeAutospacing="0" w:after="0" w:afterAutospacing="0"/>
              <w:jc w:val="right"/>
              <w:rPr>
                <w:sz w:val="26"/>
                <w:szCs w:val="26"/>
                <w:lang w:val="uk-UA"/>
              </w:rPr>
            </w:pPr>
            <w:r>
              <w:rPr>
                <w:b/>
                <w:sz w:val="26"/>
                <w:szCs w:val="26"/>
                <w:lang w:val="uk-UA"/>
              </w:rPr>
              <w:t>Разом:</w:t>
            </w:r>
          </w:p>
        </w:tc>
        <w:tc>
          <w:tcPr>
            <w:tcW w:w="533" w:type="pct"/>
            <w:shd w:val="clear" w:color="auto" w:fill="auto"/>
            <w:vAlign w:val="center"/>
          </w:tcPr>
          <w:p>
            <w:pPr>
              <w:jc w:val="center"/>
              <w:rPr>
                <w:b/>
                <w:sz w:val="26"/>
                <w:szCs w:val="26"/>
                <w:lang w:val="uk-UA"/>
              </w:rPr>
            </w:pPr>
            <w:r>
              <w:rPr>
                <w:b/>
                <w:sz w:val="26"/>
                <w:szCs w:val="26"/>
                <w:lang w:val="uk-UA"/>
              </w:rPr>
              <w:t>30</w:t>
            </w:r>
          </w:p>
        </w:tc>
        <w:tc>
          <w:tcPr>
            <w:tcW w:w="266" w:type="pct"/>
            <w:shd w:val="clear" w:color="auto" w:fill="auto"/>
            <w:vAlign w:val="center"/>
          </w:tcPr>
          <w:p>
            <w:pPr>
              <w:jc w:val="center"/>
              <w:rPr>
                <w:b/>
                <w:sz w:val="26"/>
                <w:szCs w:val="26"/>
                <w:lang w:val="uk-UA"/>
              </w:rPr>
            </w:pPr>
            <w:r>
              <w:rPr>
                <w:b/>
                <w:sz w:val="26"/>
                <w:szCs w:val="26"/>
                <w:lang w:val="uk-UA"/>
              </w:rPr>
              <w:t>2</w:t>
            </w:r>
          </w:p>
        </w:tc>
        <w:tc>
          <w:tcPr>
            <w:tcW w:w="243" w:type="pct"/>
            <w:vAlign w:val="center"/>
          </w:tcPr>
          <w:p>
            <w:pPr>
              <w:jc w:val="center"/>
              <w:rPr>
                <w:b/>
                <w:sz w:val="26"/>
                <w:szCs w:val="26"/>
                <w:lang w:val="uk-UA"/>
              </w:rPr>
            </w:pPr>
            <w:r>
              <w:rPr>
                <w:b/>
                <w:sz w:val="26"/>
                <w:szCs w:val="26"/>
                <w:lang w:val="uk-UA"/>
              </w:rPr>
              <w:t>8</w:t>
            </w:r>
          </w:p>
        </w:tc>
        <w:tc>
          <w:tcPr>
            <w:tcW w:w="360" w:type="pct"/>
            <w:vAlign w:val="center"/>
          </w:tcPr>
          <w:p>
            <w:pPr>
              <w:jc w:val="center"/>
              <w:rPr>
                <w:b/>
                <w:sz w:val="26"/>
                <w:szCs w:val="26"/>
                <w:lang w:val="uk-UA"/>
              </w:rPr>
            </w:pPr>
            <w:r>
              <w:rPr>
                <w:b/>
                <w:sz w:val="26"/>
                <w:szCs w:val="26"/>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8" w:type="pct"/>
            <w:vAlign w:val="center"/>
          </w:tcPr>
          <w:p>
            <w:pPr>
              <w:keepNext/>
              <w:jc w:val="right"/>
              <w:outlineLvl w:val="3"/>
              <w:rPr>
                <w:b/>
                <w:bCs/>
                <w:sz w:val="26"/>
                <w:szCs w:val="26"/>
                <w:lang w:val="uk-UA"/>
              </w:rPr>
            </w:pPr>
            <w:r>
              <w:rPr>
                <w:b/>
                <w:bCs/>
                <w:sz w:val="26"/>
                <w:szCs w:val="26"/>
                <w:lang w:val="uk-UA"/>
              </w:rPr>
              <w:t>Усього годин:</w:t>
            </w:r>
          </w:p>
        </w:tc>
        <w:tc>
          <w:tcPr>
            <w:tcW w:w="533" w:type="pct"/>
            <w:shd w:val="clear" w:color="auto" w:fill="auto"/>
            <w:vAlign w:val="center"/>
          </w:tcPr>
          <w:p>
            <w:pPr>
              <w:jc w:val="center"/>
              <w:rPr>
                <w:b/>
                <w:sz w:val="26"/>
                <w:szCs w:val="26"/>
                <w:lang w:val="uk-UA"/>
              </w:rPr>
            </w:pPr>
            <w:r>
              <w:rPr>
                <w:b/>
                <w:sz w:val="26"/>
                <w:szCs w:val="26"/>
                <w:lang w:val="uk-UA"/>
              </w:rPr>
              <w:t>180</w:t>
            </w:r>
          </w:p>
        </w:tc>
        <w:tc>
          <w:tcPr>
            <w:tcW w:w="266" w:type="pct"/>
            <w:shd w:val="clear" w:color="auto" w:fill="auto"/>
            <w:vAlign w:val="center"/>
          </w:tcPr>
          <w:p>
            <w:pPr>
              <w:jc w:val="center"/>
              <w:rPr>
                <w:b/>
                <w:sz w:val="26"/>
                <w:szCs w:val="26"/>
                <w:lang w:val="uk-UA"/>
              </w:rPr>
            </w:pPr>
            <w:r>
              <w:rPr>
                <w:b/>
                <w:sz w:val="26"/>
                <w:szCs w:val="26"/>
                <w:lang w:val="uk-UA"/>
              </w:rPr>
              <w:t>20</w:t>
            </w:r>
          </w:p>
        </w:tc>
        <w:tc>
          <w:tcPr>
            <w:tcW w:w="243" w:type="pct"/>
            <w:vAlign w:val="center"/>
          </w:tcPr>
          <w:p>
            <w:pPr>
              <w:jc w:val="center"/>
              <w:rPr>
                <w:b/>
                <w:sz w:val="26"/>
                <w:szCs w:val="26"/>
                <w:lang w:val="uk-UA"/>
              </w:rPr>
            </w:pPr>
            <w:r>
              <w:rPr>
                <w:b/>
                <w:sz w:val="26"/>
                <w:szCs w:val="26"/>
                <w:lang w:val="uk-UA"/>
              </w:rPr>
              <w:t>40</w:t>
            </w:r>
          </w:p>
        </w:tc>
        <w:tc>
          <w:tcPr>
            <w:tcW w:w="360" w:type="pct"/>
            <w:vAlign w:val="center"/>
          </w:tcPr>
          <w:p>
            <w:pPr>
              <w:jc w:val="center"/>
              <w:rPr>
                <w:b/>
                <w:sz w:val="26"/>
                <w:szCs w:val="26"/>
                <w:lang w:val="uk-UA"/>
              </w:rPr>
            </w:pPr>
            <w:r>
              <w:rPr>
                <w:b/>
                <w:sz w:val="26"/>
                <w:szCs w:val="26"/>
                <w:lang w:val="uk-UA"/>
              </w:rPr>
              <w:t>120</w:t>
            </w:r>
          </w:p>
        </w:tc>
      </w:tr>
    </w:tbl>
    <w:p>
      <w:pPr>
        <w:pStyle w:val="17"/>
        <w:spacing w:before="0" w:beforeAutospacing="0" w:after="0" w:afterAutospacing="0"/>
        <w:ind w:firstLine="567"/>
        <w:jc w:val="both"/>
        <w:rPr>
          <w:lang w:val="uk-UA"/>
        </w:rPr>
      </w:pPr>
      <w:r>
        <w:rPr>
          <w:lang w:val="uk-UA"/>
        </w:rPr>
        <w:t xml:space="preserve"> </w:t>
      </w:r>
    </w:p>
    <w:p>
      <w:pPr>
        <w:pStyle w:val="22"/>
        <w:numPr>
          <w:ilvl w:val="0"/>
          <w:numId w:val="2"/>
        </w:numPr>
        <w:jc w:val="center"/>
        <w:rPr>
          <w:b/>
          <w:szCs w:val="28"/>
          <w:lang w:val="uk-UA"/>
        </w:rPr>
      </w:pPr>
      <w:r>
        <w:rPr>
          <w:b/>
          <w:szCs w:val="28"/>
          <w:lang w:val="uk-UA"/>
        </w:rPr>
        <w:br w:type="page"/>
      </w:r>
    </w:p>
    <w:p>
      <w:pPr>
        <w:ind w:left="644"/>
        <w:jc w:val="center"/>
        <w:rPr>
          <w:b/>
          <w:szCs w:val="28"/>
          <w:lang w:val="uk-UA"/>
        </w:rPr>
      </w:pPr>
      <w:r>
        <w:rPr>
          <w:b/>
          <w:szCs w:val="28"/>
          <w:lang w:val="uk-UA"/>
        </w:rPr>
        <w:t>4.Теми лекційних занять</w:t>
      </w:r>
    </w:p>
    <w:p>
      <w:pPr>
        <w:ind w:firstLine="567"/>
        <w:jc w:val="center"/>
        <w:rPr>
          <w:b/>
          <w:szCs w:val="28"/>
          <w:lang w:val="uk-UA"/>
        </w:rPr>
      </w:pPr>
      <w:r>
        <w:rPr>
          <w:b/>
          <w:szCs w:val="28"/>
          <w:lang w:val="uk-UA"/>
        </w:rPr>
        <w:t>Денна форма навчання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08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28" w:type="pct"/>
            <w:vAlign w:val="center"/>
          </w:tcPr>
          <w:p>
            <w:pPr>
              <w:jc w:val="center"/>
              <w:rPr>
                <w:szCs w:val="28"/>
                <w:lang w:val="uk-UA"/>
              </w:rPr>
            </w:pPr>
            <w:r>
              <w:rPr>
                <w:szCs w:val="28"/>
                <w:lang w:val="uk-UA"/>
              </w:rPr>
              <w:t>№ з/п</w:t>
            </w:r>
          </w:p>
        </w:tc>
        <w:tc>
          <w:tcPr>
            <w:tcW w:w="3930" w:type="pct"/>
            <w:vAlign w:val="center"/>
          </w:tcPr>
          <w:p>
            <w:pPr>
              <w:jc w:val="center"/>
              <w:rPr>
                <w:szCs w:val="28"/>
                <w:lang w:val="uk-UA"/>
              </w:rPr>
            </w:pPr>
            <w:r>
              <w:rPr>
                <w:szCs w:val="28"/>
                <w:lang w:val="uk-UA"/>
              </w:rPr>
              <w:t>Назва теми</w:t>
            </w:r>
          </w:p>
        </w:tc>
        <w:tc>
          <w:tcPr>
            <w:tcW w:w="742" w:type="pct"/>
            <w:vAlign w:val="center"/>
          </w:tcPr>
          <w:p>
            <w:pPr>
              <w:jc w:val="center"/>
              <w:rPr>
                <w:szCs w:val="28"/>
                <w:lang w:val="uk-UA"/>
              </w:rPr>
            </w:pPr>
            <w:r>
              <w:rPr>
                <w:szCs w:val="28"/>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tcPr>
          <w:p>
            <w:pPr>
              <w:pStyle w:val="17"/>
              <w:spacing w:before="0" w:beforeAutospacing="0" w:after="0" w:afterAutospacing="0"/>
              <w:jc w:val="center"/>
              <w:rPr>
                <w:b/>
                <w:sz w:val="28"/>
                <w:szCs w:val="28"/>
                <w:lang w:val="uk-UA"/>
              </w:rPr>
            </w:pPr>
            <w:r>
              <w:rPr>
                <w:b/>
                <w:sz w:val="28"/>
                <w:szCs w:val="28"/>
                <w:lang w:val="uk-UA"/>
              </w:rPr>
              <w:t>Кредит 1. Теоретико-методологічні засади управління фінансовими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28" w:type="pct"/>
            <w:vAlign w:val="center"/>
          </w:tcPr>
          <w:p>
            <w:pPr>
              <w:pStyle w:val="17"/>
              <w:spacing w:before="0" w:beforeAutospacing="0" w:after="0" w:afterAutospacing="0"/>
              <w:jc w:val="center"/>
              <w:rPr>
                <w:sz w:val="28"/>
                <w:szCs w:val="28"/>
                <w:lang w:val="uk-UA"/>
              </w:rPr>
            </w:pPr>
            <w:r>
              <w:rPr>
                <w:sz w:val="28"/>
                <w:szCs w:val="28"/>
                <w:lang w:val="uk-UA"/>
              </w:rPr>
              <w:t>1</w:t>
            </w:r>
          </w:p>
        </w:tc>
        <w:tc>
          <w:tcPr>
            <w:tcW w:w="3930" w:type="pct"/>
          </w:tcPr>
          <w:p>
            <w:pPr>
              <w:pStyle w:val="17"/>
              <w:spacing w:before="0" w:beforeAutospacing="0" w:after="0" w:afterAutospacing="0"/>
              <w:jc w:val="both"/>
              <w:rPr>
                <w:sz w:val="28"/>
                <w:szCs w:val="28"/>
                <w:lang w:val="uk-UA"/>
              </w:rPr>
            </w:pPr>
            <w:r>
              <w:rPr>
                <w:sz w:val="28"/>
                <w:szCs w:val="28"/>
                <w:lang w:val="uk-UA"/>
              </w:rPr>
              <w:t xml:space="preserve">Тема 1. Теоретичні основи управління ризиками. </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2</w:t>
            </w:r>
          </w:p>
        </w:tc>
        <w:tc>
          <w:tcPr>
            <w:tcW w:w="3930" w:type="pct"/>
          </w:tcPr>
          <w:p>
            <w:pPr>
              <w:pStyle w:val="17"/>
              <w:spacing w:after="0"/>
              <w:jc w:val="both"/>
              <w:rPr>
                <w:sz w:val="28"/>
                <w:szCs w:val="28"/>
                <w:lang w:val="uk-UA"/>
              </w:rPr>
            </w:pPr>
            <w:r>
              <w:rPr>
                <w:sz w:val="28"/>
                <w:szCs w:val="28"/>
              </w:rPr>
              <w:t>Тема 2.</w:t>
            </w:r>
            <w:r>
              <w:rPr>
                <w:sz w:val="28"/>
                <w:szCs w:val="28"/>
                <w:lang w:val="uk-UA"/>
              </w:rPr>
              <w:t xml:space="preserve"> Загальні методи аналізу і оцінки фінансових ризиків.</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3</w:t>
            </w:r>
          </w:p>
        </w:tc>
        <w:tc>
          <w:tcPr>
            <w:tcW w:w="3930" w:type="pct"/>
          </w:tcPr>
          <w:p>
            <w:pPr>
              <w:pStyle w:val="17"/>
              <w:spacing w:after="0"/>
              <w:jc w:val="both"/>
              <w:rPr>
                <w:sz w:val="28"/>
                <w:szCs w:val="28"/>
                <w:lang w:val="uk-UA"/>
              </w:rPr>
            </w:pPr>
            <w:r>
              <w:rPr>
                <w:sz w:val="28"/>
                <w:szCs w:val="28"/>
                <w:lang w:val="uk-UA"/>
              </w:rPr>
              <w:t xml:space="preserve">Тема 3. </w:t>
            </w:r>
            <w:r>
              <w:rPr>
                <w:bCs/>
                <w:sz w:val="28"/>
                <w:szCs w:val="28"/>
                <w:lang w:val="uk-UA"/>
              </w:rPr>
              <w:t>Хеджування фінансових ризиків</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center"/>
              <w:rPr>
                <w:b/>
                <w:szCs w:val="28"/>
                <w:lang w:val="uk-UA"/>
              </w:rPr>
            </w:pPr>
            <w:r>
              <w:rPr>
                <w:b/>
                <w:szCs w:val="28"/>
                <w:lang w:val="uk-UA"/>
              </w:rPr>
              <w:t>Кредит 2. Управління ризиками банківської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4</w:t>
            </w:r>
          </w:p>
        </w:tc>
        <w:tc>
          <w:tcPr>
            <w:tcW w:w="3930" w:type="pct"/>
          </w:tcPr>
          <w:p>
            <w:pPr>
              <w:jc w:val="both"/>
              <w:rPr>
                <w:szCs w:val="28"/>
                <w:lang w:val="uk-UA"/>
              </w:rPr>
            </w:pPr>
            <w:r>
              <w:rPr>
                <w:szCs w:val="28"/>
                <w:lang w:val="uk-UA"/>
              </w:rPr>
              <w:t>Тема 4. Банківські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5</w:t>
            </w:r>
          </w:p>
        </w:tc>
        <w:tc>
          <w:tcPr>
            <w:tcW w:w="3930" w:type="pct"/>
          </w:tcPr>
          <w:p>
            <w:pPr>
              <w:autoSpaceDE w:val="0"/>
              <w:autoSpaceDN w:val="0"/>
              <w:adjustRightInd w:val="0"/>
              <w:jc w:val="both"/>
              <w:rPr>
                <w:b/>
                <w:szCs w:val="28"/>
                <w:lang w:val="uk-UA"/>
              </w:rPr>
            </w:pPr>
            <w:r>
              <w:rPr>
                <w:szCs w:val="28"/>
                <w:lang w:val="uk-UA"/>
              </w:rPr>
              <w:t xml:space="preserve">Тема 5. </w:t>
            </w:r>
            <w:r>
              <w:rPr>
                <w:rFonts w:eastAsiaTheme="minorHAnsi"/>
                <w:szCs w:val="28"/>
                <w:lang w:val="uk-UA" w:eastAsia="en-US"/>
              </w:rPr>
              <w:t>Кредитний ризик в системі фінансових відносин</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6</w:t>
            </w:r>
          </w:p>
        </w:tc>
        <w:tc>
          <w:tcPr>
            <w:tcW w:w="3930" w:type="pct"/>
          </w:tcPr>
          <w:p>
            <w:pPr>
              <w:tabs>
                <w:tab w:val="left" w:pos="284"/>
                <w:tab w:val="left" w:pos="567"/>
              </w:tabs>
              <w:jc w:val="both"/>
              <w:rPr>
                <w:szCs w:val="28"/>
                <w:lang w:val="uk-UA"/>
              </w:rPr>
            </w:pPr>
            <w:r>
              <w:rPr>
                <w:szCs w:val="28"/>
                <w:lang w:val="uk-UA"/>
              </w:rPr>
              <w:t>Тема 6. Фінансові ризики на іпотечному ринку</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pStyle w:val="17"/>
              <w:spacing w:before="0" w:beforeAutospacing="0" w:after="0" w:afterAutospacing="0"/>
              <w:ind w:firstLine="567"/>
              <w:jc w:val="center"/>
              <w:rPr>
                <w:b/>
                <w:sz w:val="28"/>
                <w:szCs w:val="28"/>
                <w:lang w:val="uk-UA"/>
              </w:rPr>
            </w:pPr>
            <w:r>
              <w:rPr>
                <w:b/>
                <w:sz w:val="28"/>
                <w:szCs w:val="28"/>
                <w:lang w:val="uk-UA"/>
              </w:rPr>
              <w:t>Кредит 3. Управління ризиками страхової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7</w:t>
            </w:r>
          </w:p>
        </w:tc>
        <w:tc>
          <w:tcPr>
            <w:tcW w:w="3930" w:type="pct"/>
          </w:tcPr>
          <w:p>
            <w:pPr>
              <w:tabs>
                <w:tab w:val="left" w:pos="284"/>
                <w:tab w:val="left" w:pos="567"/>
              </w:tabs>
              <w:jc w:val="both"/>
              <w:rPr>
                <w:szCs w:val="28"/>
                <w:lang w:val="uk-UA"/>
              </w:rPr>
            </w:pPr>
            <w:r>
              <w:rPr>
                <w:szCs w:val="28"/>
                <w:lang w:val="uk-UA"/>
              </w:rPr>
              <w:t>Тема 7. Страхові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rFonts w:eastAsiaTheme="minorHAnsi"/>
                <w:szCs w:val="28"/>
                <w:lang w:val="uk-UA" w:eastAsia="en-US"/>
              </w:rPr>
            </w:pPr>
            <w:r>
              <w:rPr>
                <w:rFonts w:eastAsiaTheme="minorHAnsi"/>
                <w:szCs w:val="28"/>
                <w:lang w:val="uk-UA" w:eastAsia="en-US"/>
              </w:rPr>
              <w:t>8</w:t>
            </w:r>
          </w:p>
        </w:tc>
        <w:tc>
          <w:tcPr>
            <w:tcW w:w="3930" w:type="pct"/>
          </w:tcPr>
          <w:p>
            <w:pPr>
              <w:tabs>
                <w:tab w:val="left" w:pos="284"/>
                <w:tab w:val="left" w:pos="567"/>
              </w:tabs>
              <w:jc w:val="both"/>
              <w:rPr>
                <w:szCs w:val="28"/>
                <w:lang w:val="uk-UA"/>
              </w:rPr>
            </w:pPr>
            <w:r>
              <w:rPr>
                <w:rFonts w:eastAsiaTheme="minorHAnsi"/>
                <w:szCs w:val="28"/>
                <w:lang w:val="uk-UA" w:eastAsia="en-US"/>
              </w:rPr>
              <w:t>Тема 8. Методи оцінки, аналізу та управління ризиками страхової діяльності</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rFonts w:eastAsiaTheme="minorHAnsi"/>
                <w:sz w:val="28"/>
                <w:szCs w:val="28"/>
                <w:lang w:val="uk-UA" w:eastAsia="en-US"/>
              </w:rPr>
            </w:pPr>
            <w:r>
              <w:rPr>
                <w:rFonts w:eastAsiaTheme="minorHAnsi"/>
                <w:sz w:val="28"/>
                <w:szCs w:val="28"/>
                <w:lang w:val="uk-UA" w:eastAsia="en-US"/>
              </w:rPr>
              <w:t>9</w:t>
            </w:r>
          </w:p>
        </w:tc>
        <w:tc>
          <w:tcPr>
            <w:tcW w:w="3930" w:type="pct"/>
          </w:tcPr>
          <w:p>
            <w:pPr>
              <w:pStyle w:val="17"/>
              <w:spacing w:after="0"/>
              <w:jc w:val="both"/>
              <w:rPr>
                <w:sz w:val="28"/>
                <w:szCs w:val="28"/>
                <w:lang w:val="uk-UA"/>
              </w:rPr>
            </w:pPr>
            <w:r>
              <w:rPr>
                <w:rFonts w:eastAsiaTheme="minorHAnsi"/>
                <w:sz w:val="28"/>
                <w:szCs w:val="28"/>
                <w:lang w:val="uk-UA" w:eastAsia="en-US"/>
              </w:rPr>
              <w:t>Тема 9. Методи оптимізації ризиків страхової діяльності. Інтеграція страхових компаній та комерційних банків в системі ризик-менеджменту</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autoSpaceDE w:val="0"/>
              <w:autoSpaceDN w:val="0"/>
              <w:adjustRightInd w:val="0"/>
              <w:ind w:firstLine="567"/>
              <w:jc w:val="center"/>
              <w:rPr>
                <w:b/>
                <w:szCs w:val="28"/>
                <w:lang w:val="uk-UA"/>
              </w:rPr>
            </w:pPr>
            <w:r>
              <w:rPr>
                <w:b/>
                <w:szCs w:val="28"/>
                <w:lang w:val="uk-UA"/>
              </w:rPr>
              <w:t>Кредит 4. Управління проєктними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10</w:t>
            </w:r>
          </w:p>
        </w:tc>
        <w:tc>
          <w:tcPr>
            <w:tcW w:w="3930" w:type="pct"/>
          </w:tcPr>
          <w:p>
            <w:pPr>
              <w:jc w:val="both"/>
              <w:rPr>
                <w:szCs w:val="28"/>
                <w:lang w:val="uk-UA"/>
              </w:rPr>
            </w:pPr>
            <w:r>
              <w:rPr>
                <w:szCs w:val="28"/>
              </w:rPr>
              <w:t xml:space="preserve">Тема </w:t>
            </w:r>
            <w:r>
              <w:rPr>
                <w:szCs w:val="28"/>
                <w:lang w:val="uk-UA"/>
              </w:rPr>
              <w:t>10</w:t>
            </w:r>
            <w:r>
              <w:rPr>
                <w:szCs w:val="28"/>
              </w:rPr>
              <w:t>.</w:t>
            </w:r>
            <w:r>
              <w:rPr>
                <w:szCs w:val="28"/>
                <w:lang w:val="uk-UA"/>
              </w:rPr>
              <w:t xml:space="preserve"> Проєктні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autoSpaceDE w:val="0"/>
              <w:autoSpaceDN w:val="0"/>
              <w:adjustRightInd w:val="0"/>
              <w:jc w:val="center"/>
              <w:rPr>
                <w:rFonts w:eastAsiaTheme="minorHAnsi"/>
                <w:iCs/>
                <w:color w:val="000000"/>
                <w:szCs w:val="28"/>
                <w:lang w:val="uk-UA" w:eastAsia="en-US"/>
              </w:rPr>
            </w:pPr>
            <w:r>
              <w:rPr>
                <w:rFonts w:eastAsiaTheme="minorHAnsi"/>
                <w:iCs/>
                <w:color w:val="000000"/>
                <w:szCs w:val="28"/>
                <w:lang w:val="uk-UA" w:eastAsia="en-US"/>
              </w:rPr>
              <w:t>11</w:t>
            </w:r>
          </w:p>
        </w:tc>
        <w:tc>
          <w:tcPr>
            <w:tcW w:w="3930" w:type="pct"/>
          </w:tcPr>
          <w:p>
            <w:pPr>
              <w:autoSpaceDE w:val="0"/>
              <w:autoSpaceDN w:val="0"/>
              <w:adjustRightInd w:val="0"/>
              <w:jc w:val="both"/>
              <w:rPr>
                <w:rFonts w:eastAsiaTheme="minorHAnsi"/>
                <w:iCs/>
                <w:color w:val="000000"/>
                <w:szCs w:val="28"/>
                <w:lang w:val="uk-UA" w:eastAsia="en-US"/>
              </w:rPr>
            </w:pPr>
            <w:r>
              <w:rPr>
                <w:rFonts w:eastAsiaTheme="minorHAnsi"/>
                <w:iCs/>
                <w:color w:val="000000"/>
                <w:szCs w:val="28"/>
                <w:lang w:val="uk-UA" w:eastAsia="en-US"/>
              </w:rPr>
              <w:t>Тема 11. Управління ризиками окремих фінансових інструментів</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12</w:t>
            </w:r>
          </w:p>
        </w:tc>
        <w:tc>
          <w:tcPr>
            <w:tcW w:w="3930" w:type="pct"/>
          </w:tcPr>
          <w:p>
            <w:pPr>
              <w:tabs>
                <w:tab w:val="left" w:pos="284"/>
                <w:tab w:val="left" w:pos="567"/>
              </w:tabs>
              <w:jc w:val="both"/>
              <w:rPr>
                <w:szCs w:val="28"/>
                <w:lang w:val="uk-UA"/>
              </w:rPr>
            </w:pPr>
            <w:r>
              <w:rPr>
                <w:szCs w:val="28"/>
                <w:lang w:val="uk-UA"/>
              </w:rPr>
              <w:t>Тема 12. Ризик неплатоспроможності суб’єктів господарювання</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both"/>
              <w:rPr>
                <w:b/>
                <w:szCs w:val="28"/>
                <w:lang w:val="uk-UA"/>
              </w:rPr>
            </w:pPr>
            <w:r>
              <w:rPr>
                <w:b/>
                <w:szCs w:val="28"/>
                <w:lang w:val="uk-UA"/>
              </w:rPr>
              <w:t>Кредит 5. Інтегрований ризик-менеджмент на рівні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13</w:t>
            </w:r>
          </w:p>
        </w:tc>
        <w:tc>
          <w:tcPr>
            <w:tcW w:w="3930" w:type="pct"/>
          </w:tcPr>
          <w:p>
            <w:pPr>
              <w:jc w:val="both"/>
              <w:rPr>
                <w:szCs w:val="28"/>
                <w:lang w:val="uk-UA"/>
              </w:rPr>
            </w:pPr>
            <w:r>
              <w:rPr>
                <w:szCs w:val="28"/>
                <w:lang w:val="uk-UA"/>
              </w:rPr>
              <w:t>Тема 13. Ризик ліквідності: зміст, характеристика та джерела виникнення</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14</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 xml:space="preserve">Тема 14. </w:t>
            </w:r>
            <w:r>
              <w:rPr>
                <w:sz w:val="28"/>
                <w:szCs w:val="28"/>
                <w:lang w:val="uk-UA"/>
              </w:rPr>
              <w:t>Управління ризиками ліквідності підприємства</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15</w:t>
            </w:r>
          </w:p>
        </w:tc>
        <w:tc>
          <w:tcPr>
            <w:tcW w:w="3930" w:type="pct"/>
          </w:tcPr>
          <w:p>
            <w:pPr>
              <w:pStyle w:val="17"/>
              <w:spacing w:before="0" w:beforeAutospacing="0" w:after="0" w:afterAutospacing="0"/>
              <w:jc w:val="both"/>
              <w:rPr>
                <w:rFonts w:eastAsiaTheme="minorHAnsi"/>
                <w:sz w:val="28"/>
                <w:szCs w:val="28"/>
                <w:lang w:val="uk-UA" w:eastAsia="en-US"/>
              </w:rPr>
            </w:pPr>
            <w:r>
              <w:rPr>
                <w:rFonts w:eastAsiaTheme="minorHAnsi"/>
                <w:sz w:val="28"/>
                <w:szCs w:val="28"/>
                <w:lang w:val="uk-UA" w:eastAsia="en-US"/>
              </w:rPr>
              <w:t>Тема 15. Нормативне регулювання ризику ліквідності</w:t>
            </w:r>
          </w:p>
        </w:tc>
        <w:tc>
          <w:tcPr>
            <w:tcW w:w="742" w:type="pct"/>
            <w:shd w:val="clear" w:color="auto" w:fill="auto"/>
            <w:vAlign w:val="center"/>
          </w:tcPr>
          <w:p>
            <w:pPr>
              <w:jc w:val="center"/>
              <w:rPr>
                <w:szCs w:val="28"/>
                <w:lang w:val="uk-UA"/>
              </w:rPr>
            </w:pPr>
            <w:r>
              <w:rPr>
                <w:szCs w:val="28"/>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jc w:val="center"/>
              <w:rPr>
                <w:szCs w:val="28"/>
                <w:lang w:val="uk-UA"/>
              </w:rPr>
            </w:pPr>
            <w:r>
              <w:rPr>
                <w:b/>
                <w:szCs w:val="28"/>
                <w:lang w:val="uk-UA"/>
              </w:rPr>
              <w:t>Кредит 6. Політико-економічний ризик у системі управління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16</w:t>
            </w:r>
          </w:p>
        </w:tc>
        <w:tc>
          <w:tcPr>
            <w:tcW w:w="3930" w:type="pct"/>
          </w:tcPr>
          <w:p>
            <w:pPr>
              <w:tabs>
                <w:tab w:val="left" w:pos="284"/>
                <w:tab w:val="left" w:pos="567"/>
              </w:tabs>
              <w:jc w:val="both"/>
              <w:rPr>
                <w:rFonts w:eastAsiaTheme="minorHAnsi"/>
                <w:szCs w:val="28"/>
                <w:lang w:val="uk-UA" w:eastAsia="en-US"/>
              </w:rPr>
            </w:pPr>
            <w:r>
              <w:rPr>
                <w:rFonts w:eastAsiaTheme="minorHAnsi"/>
                <w:szCs w:val="28"/>
                <w:lang w:val="uk-UA" w:eastAsia="en-US"/>
              </w:rPr>
              <w:t>Тема 16. Політико-економічний ризик (ризик країни)</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17</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Тема 17. Методи оцінювання ризиків країни</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8" w:type="pct"/>
            <w:gridSpan w:val="2"/>
            <w:vAlign w:val="center"/>
          </w:tcPr>
          <w:p>
            <w:pPr>
              <w:keepNext/>
              <w:jc w:val="right"/>
              <w:outlineLvl w:val="3"/>
              <w:rPr>
                <w:b/>
                <w:bCs/>
                <w:szCs w:val="28"/>
                <w:lang w:val="uk-UA"/>
              </w:rPr>
            </w:pPr>
            <w:r>
              <w:rPr>
                <w:b/>
                <w:bCs/>
                <w:szCs w:val="28"/>
                <w:lang w:val="uk-UA"/>
              </w:rPr>
              <w:t>Усього годин:</w:t>
            </w:r>
          </w:p>
        </w:tc>
        <w:tc>
          <w:tcPr>
            <w:tcW w:w="742" w:type="pct"/>
            <w:shd w:val="clear" w:color="auto" w:fill="auto"/>
            <w:vAlign w:val="center"/>
          </w:tcPr>
          <w:p>
            <w:pPr>
              <w:jc w:val="center"/>
              <w:rPr>
                <w:b/>
                <w:szCs w:val="28"/>
                <w:lang w:val="uk-UA"/>
              </w:rPr>
            </w:pPr>
            <w:r>
              <w:rPr>
                <w:b/>
                <w:szCs w:val="28"/>
                <w:lang w:val="uk-UA"/>
              </w:rPr>
              <w:t>20</w:t>
            </w:r>
          </w:p>
        </w:tc>
      </w:tr>
    </w:tbl>
    <w:p>
      <w:pPr>
        <w:ind w:firstLine="567"/>
        <w:jc w:val="center"/>
        <w:rPr>
          <w:b/>
          <w:szCs w:val="28"/>
          <w:lang w:val="uk-UA"/>
        </w:rPr>
      </w:pPr>
    </w:p>
    <w:p>
      <w:pPr>
        <w:ind w:firstLine="567"/>
        <w:jc w:val="center"/>
        <w:rPr>
          <w:b/>
          <w:szCs w:val="28"/>
          <w:lang w:val="uk-UA"/>
        </w:rPr>
      </w:pPr>
    </w:p>
    <w:p>
      <w:pPr>
        <w:ind w:firstLine="567"/>
        <w:jc w:val="center"/>
        <w:rPr>
          <w:b/>
          <w:szCs w:val="28"/>
          <w:lang w:val="uk-UA"/>
        </w:rPr>
      </w:pPr>
    </w:p>
    <w:p>
      <w:pPr>
        <w:ind w:firstLine="567"/>
        <w:jc w:val="center"/>
        <w:rPr>
          <w:b/>
          <w:szCs w:val="28"/>
          <w:lang w:val="uk-UA"/>
        </w:rPr>
      </w:pPr>
    </w:p>
    <w:p>
      <w:pPr>
        <w:ind w:firstLine="567"/>
        <w:jc w:val="center"/>
        <w:rPr>
          <w:b/>
          <w:szCs w:val="28"/>
          <w:lang w:val="uk-UA"/>
        </w:rPr>
      </w:pPr>
      <w:r>
        <w:rPr>
          <w:b/>
          <w:szCs w:val="28"/>
          <w:lang w:val="uk-UA"/>
        </w:rPr>
        <w:br w:type="page"/>
      </w:r>
      <w:r>
        <w:rPr>
          <w:b/>
          <w:szCs w:val="28"/>
          <w:lang w:val="uk-UA"/>
        </w:rPr>
        <w:t>Заочна форма навчання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08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28" w:type="pct"/>
            <w:vAlign w:val="center"/>
          </w:tcPr>
          <w:p>
            <w:pPr>
              <w:jc w:val="center"/>
              <w:rPr>
                <w:szCs w:val="28"/>
                <w:lang w:val="uk-UA"/>
              </w:rPr>
            </w:pPr>
            <w:r>
              <w:rPr>
                <w:szCs w:val="28"/>
                <w:lang w:val="uk-UA"/>
              </w:rPr>
              <w:t>№ з/п</w:t>
            </w:r>
          </w:p>
        </w:tc>
        <w:tc>
          <w:tcPr>
            <w:tcW w:w="3930" w:type="pct"/>
            <w:vAlign w:val="center"/>
          </w:tcPr>
          <w:p>
            <w:pPr>
              <w:jc w:val="center"/>
              <w:rPr>
                <w:szCs w:val="28"/>
                <w:lang w:val="uk-UA"/>
              </w:rPr>
            </w:pPr>
            <w:r>
              <w:rPr>
                <w:szCs w:val="28"/>
                <w:lang w:val="uk-UA"/>
              </w:rPr>
              <w:t>Назва теми</w:t>
            </w:r>
          </w:p>
        </w:tc>
        <w:tc>
          <w:tcPr>
            <w:tcW w:w="742" w:type="pct"/>
            <w:vAlign w:val="center"/>
          </w:tcPr>
          <w:p>
            <w:pPr>
              <w:jc w:val="center"/>
              <w:rPr>
                <w:szCs w:val="28"/>
                <w:lang w:val="uk-UA"/>
              </w:rPr>
            </w:pPr>
            <w:r>
              <w:rPr>
                <w:szCs w:val="28"/>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tcPr>
          <w:p>
            <w:pPr>
              <w:pStyle w:val="17"/>
              <w:spacing w:before="0" w:beforeAutospacing="0" w:after="0" w:afterAutospacing="0"/>
              <w:jc w:val="center"/>
              <w:rPr>
                <w:b/>
                <w:sz w:val="28"/>
                <w:szCs w:val="28"/>
                <w:lang w:val="uk-UA"/>
              </w:rPr>
            </w:pPr>
            <w:r>
              <w:rPr>
                <w:b/>
                <w:sz w:val="28"/>
                <w:szCs w:val="28"/>
                <w:lang w:val="uk-UA"/>
              </w:rPr>
              <w:t>Кредит 1. Теоретико-методологічні засади управління фінансовими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28" w:type="pct"/>
            <w:vAlign w:val="center"/>
          </w:tcPr>
          <w:p>
            <w:pPr>
              <w:pStyle w:val="17"/>
              <w:spacing w:before="0" w:beforeAutospacing="0" w:after="0" w:afterAutospacing="0"/>
              <w:jc w:val="center"/>
              <w:rPr>
                <w:sz w:val="28"/>
                <w:szCs w:val="28"/>
                <w:lang w:val="uk-UA"/>
              </w:rPr>
            </w:pPr>
            <w:r>
              <w:rPr>
                <w:sz w:val="28"/>
                <w:szCs w:val="28"/>
                <w:lang w:val="uk-UA"/>
              </w:rPr>
              <w:t>1</w:t>
            </w:r>
          </w:p>
        </w:tc>
        <w:tc>
          <w:tcPr>
            <w:tcW w:w="3930" w:type="pct"/>
          </w:tcPr>
          <w:p>
            <w:pPr>
              <w:pStyle w:val="17"/>
              <w:spacing w:before="0" w:beforeAutospacing="0" w:after="0" w:afterAutospacing="0"/>
              <w:jc w:val="both"/>
              <w:rPr>
                <w:sz w:val="28"/>
                <w:szCs w:val="28"/>
                <w:lang w:val="uk-UA"/>
              </w:rPr>
            </w:pPr>
            <w:r>
              <w:rPr>
                <w:sz w:val="28"/>
                <w:szCs w:val="28"/>
                <w:lang w:val="uk-UA"/>
              </w:rPr>
              <w:t xml:space="preserve">Тема 1. Теоретичні основи управління ризиками. </w:t>
            </w:r>
          </w:p>
        </w:tc>
        <w:tc>
          <w:tcPr>
            <w:tcW w:w="742" w:type="pct"/>
            <w:vMerge w:val="restart"/>
            <w:shd w:val="clear" w:color="auto" w:fill="auto"/>
            <w:vAlign w:val="center"/>
          </w:tcPr>
          <w:p>
            <w:pPr>
              <w:jc w:val="center"/>
              <w:rPr>
                <w:szCs w:val="28"/>
                <w:lang w:val="uk-UA"/>
              </w:rPr>
            </w:pPr>
            <w:r>
              <w:rPr>
                <w:szCs w:val="2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2</w:t>
            </w:r>
          </w:p>
        </w:tc>
        <w:tc>
          <w:tcPr>
            <w:tcW w:w="3930" w:type="pct"/>
          </w:tcPr>
          <w:p>
            <w:pPr>
              <w:pStyle w:val="17"/>
              <w:spacing w:after="0"/>
              <w:jc w:val="both"/>
              <w:rPr>
                <w:sz w:val="28"/>
                <w:szCs w:val="28"/>
                <w:lang w:val="uk-UA"/>
              </w:rPr>
            </w:pPr>
            <w:r>
              <w:rPr>
                <w:sz w:val="28"/>
                <w:szCs w:val="28"/>
              </w:rPr>
              <w:t>Тема 2.</w:t>
            </w:r>
            <w:r>
              <w:rPr>
                <w:sz w:val="28"/>
                <w:szCs w:val="28"/>
                <w:lang w:val="uk-UA"/>
              </w:rPr>
              <w:t xml:space="preserve"> Загальні методи аналізу і оцінки фінансових ризиків.</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3</w:t>
            </w:r>
          </w:p>
        </w:tc>
        <w:tc>
          <w:tcPr>
            <w:tcW w:w="3930" w:type="pct"/>
          </w:tcPr>
          <w:p>
            <w:pPr>
              <w:pStyle w:val="17"/>
              <w:spacing w:after="0"/>
              <w:jc w:val="both"/>
              <w:rPr>
                <w:sz w:val="28"/>
                <w:szCs w:val="28"/>
                <w:lang w:val="uk-UA"/>
              </w:rPr>
            </w:pPr>
            <w:r>
              <w:rPr>
                <w:sz w:val="28"/>
                <w:szCs w:val="28"/>
                <w:lang w:val="uk-UA"/>
              </w:rPr>
              <w:t xml:space="preserve">Тема 3. </w:t>
            </w:r>
            <w:r>
              <w:rPr>
                <w:bCs/>
                <w:sz w:val="28"/>
                <w:szCs w:val="28"/>
                <w:lang w:val="uk-UA"/>
              </w:rPr>
              <w:t>Хеджування фінансових ризиків</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center"/>
              <w:rPr>
                <w:b/>
                <w:szCs w:val="28"/>
                <w:lang w:val="uk-UA"/>
              </w:rPr>
            </w:pPr>
            <w:r>
              <w:rPr>
                <w:b/>
                <w:szCs w:val="28"/>
                <w:lang w:val="uk-UA"/>
              </w:rPr>
              <w:t>Кредит 2. Управління ризиками банківської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4</w:t>
            </w:r>
          </w:p>
        </w:tc>
        <w:tc>
          <w:tcPr>
            <w:tcW w:w="3930" w:type="pct"/>
          </w:tcPr>
          <w:p>
            <w:pPr>
              <w:jc w:val="both"/>
              <w:rPr>
                <w:szCs w:val="28"/>
                <w:lang w:val="uk-UA"/>
              </w:rPr>
            </w:pPr>
            <w:r>
              <w:rPr>
                <w:szCs w:val="28"/>
                <w:lang w:val="uk-UA"/>
              </w:rPr>
              <w:t>Тема 4. Банківські ризики: поняття, методи оцінки, принципи управління</w:t>
            </w:r>
          </w:p>
        </w:tc>
        <w:tc>
          <w:tcPr>
            <w:tcW w:w="742" w:type="pct"/>
            <w:vMerge w:val="restart"/>
            <w:shd w:val="clear" w:color="auto" w:fill="auto"/>
            <w:vAlign w:val="center"/>
          </w:tcPr>
          <w:p>
            <w:pPr>
              <w:jc w:val="center"/>
              <w:rPr>
                <w:szCs w:val="28"/>
                <w:lang w:val="uk-UA"/>
              </w:rPr>
            </w:pPr>
            <w:r>
              <w:rPr>
                <w:szCs w:val="2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5</w:t>
            </w:r>
          </w:p>
        </w:tc>
        <w:tc>
          <w:tcPr>
            <w:tcW w:w="3930" w:type="pct"/>
          </w:tcPr>
          <w:p>
            <w:pPr>
              <w:autoSpaceDE w:val="0"/>
              <w:autoSpaceDN w:val="0"/>
              <w:adjustRightInd w:val="0"/>
              <w:jc w:val="both"/>
              <w:rPr>
                <w:b/>
                <w:szCs w:val="28"/>
                <w:lang w:val="uk-UA"/>
              </w:rPr>
            </w:pPr>
            <w:r>
              <w:rPr>
                <w:szCs w:val="28"/>
                <w:lang w:val="uk-UA"/>
              </w:rPr>
              <w:t xml:space="preserve">Тема 5. </w:t>
            </w:r>
            <w:r>
              <w:rPr>
                <w:rFonts w:eastAsiaTheme="minorHAnsi"/>
                <w:szCs w:val="28"/>
                <w:lang w:val="uk-UA" w:eastAsia="en-US"/>
              </w:rPr>
              <w:t>Кредитний ризик в системі фінансових відносин</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6</w:t>
            </w:r>
          </w:p>
        </w:tc>
        <w:tc>
          <w:tcPr>
            <w:tcW w:w="3930" w:type="pct"/>
          </w:tcPr>
          <w:p>
            <w:pPr>
              <w:tabs>
                <w:tab w:val="left" w:pos="284"/>
                <w:tab w:val="left" w:pos="567"/>
              </w:tabs>
              <w:jc w:val="both"/>
              <w:rPr>
                <w:szCs w:val="28"/>
                <w:lang w:val="uk-UA"/>
              </w:rPr>
            </w:pPr>
            <w:r>
              <w:rPr>
                <w:szCs w:val="28"/>
                <w:lang w:val="uk-UA"/>
              </w:rPr>
              <w:t>Тема 6. Фінансові ризики на іпотечному ринку</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pStyle w:val="17"/>
              <w:spacing w:before="0" w:beforeAutospacing="0" w:after="0" w:afterAutospacing="0"/>
              <w:ind w:firstLine="567"/>
              <w:jc w:val="center"/>
              <w:rPr>
                <w:b/>
                <w:sz w:val="28"/>
                <w:szCs w:val="28"/>
                <w:lang w:val="uk-UA"/>
              </w:rPr>
            </w:pPr>
            <w:r>
              <w:rPr>
                <w:b/>
                <w:sz w:val="28"/>
                <w:szCs w:val="28"/>
                <w:lang w:val="uk-UA"/>
              </w:rPr>
              <w:t>Кредит 3. Управління ризиками страхової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7</w:t>
            </w:r>
          </w:p>
        </w:tc>
        <w:tc>
          <w:tcPr>
            <w:tcW w:w="3930" w:type="pct"/>
          </w:tcPr>
          <w:p>
            <w:pPr>
              <w:tabs>
                <w:tab w:val="left" w:pos="284"/>
                <w:tab w:val="left" w:pos="567"/>
              </w:tabs>
              <w:jc w:val="both"/>
              <w:rPr>
                <w:szCs w:val="28"/>
                <w:lang w:val="uk-UA"/>
              </w:rPr>
            </w:pPr>
            <w:r>
              <w:rPr>
                <w:szCs w:val="28"/>
                <w:lang w:val="uk-UA"/>
              </w:rPr>
              <w:t>Тема 7. Страхові ризики: поняття, методи оцінки, принципи управління</w:t>
            </w:r>
          </w:p>
        </w:tc>
        <w:tc>
          <w:tcPr>
            <w:tcW w:w="742" w:type="pct"/>
            <w:vMerge w:val="restart"/>
            <w:shd w:val="clear" w:color="auto" w:fill="auto"/>
            <w:vAlign w:val="center"/>
          </w:tcPr>
          <w:p>
            <w:pPr>
              <w:jc w:val="center"/>
              <w:rPr>
                <w:szCs w:val="28"/>
                <w:lang w:val="uk-UA"/>
              </w:rPr>
            </w:pPr>
            <w:r>
              <w:rPr>
                <w:szCs w:val="2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rFonts w:eastAsiaTheme="minorHAnsi"/>
                <w:szCs w:val="28"/>
                <w:lang w:val="uk-UA" w:eastAsia="en-US"/>
              </w:rPr>
            </w:pPr>
            <w:r>
              <w:rPr>
                <w:rFonts w:eastAsiaTheme="minorHAnsi"/>
                <w:szCs w:val="28"/>
                <w:lang w:val="uk-UA" w:eastAsia="en-US"/>
              </w:rPr>
              <w:t>8</w:t>
            </w:r>
          </w:p>
        </w:tc>
        <w:tc>
          <w:tcPr>
            <w:tcW w:w="3930" w:type="pct"/>
          </w:tcPr>
          <w:p>
            <w:pPr>
              <w:tabs>
                <w:tab w:val="left" w:pos="284"/>
                <w:tab w:val="left" w:pos="567"/>
              </w:tabs>
              <w:jc w:val="both"/>
              <w:rPr>
                <w:szCs w:val="28"/>
                <w:lang w:val="uk-UA"/>
              </w:rPr>
            </w:pPr>
            <w:r>
              <w:rPr>
                <w:rFonts w:eastAsiaTheme="minorHAnsi"/>
                <w:szCs w:val="28"/>
                <w:lang w:val="uk-UA" w:eastAsia="en-US"/>
              </w:rPr>
              <w:t>Тема 8. Методи оцінки, аналізу та управління ризиками страхової діяльності</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rFonts w:eastAsiaTheme="minorHAnsi"/>
                <w:sz w:val="28"/>
                <w:szCs w:val="28"/>
                <w:lang w:val="uk-UA" w:eastAsia="en-US"/>
              </w:rPr>
            </w:pPr>
            <w:r>
              <w:rPr>
                <w:rFonts w:eastAsiaTheme="minorHAnsi"/>
                <w:sz w:val="28"/>
                <w:szCs w:val="28"/>
                <w:lang w:val="uk-UA" w:eastAsia="en-US"/>
              </w:rPr>
              <w:t>9</w:t>
            </w:r>
          </w:p>
        </w:tc>
        <w:tc>
          <w:tcPr>
            <w:tcW w:w="3930" w:type="pct"/>
          </w:tcPr>
          <w:p>
            <w:pPr>
              <w:pStyle w:val="17"/>
              <w:spacing w:after="0"/>
              <w:jc w:val="both"/>
              <w:rPr>
                <w:sz w:val="28"/>
                <w:szCs w:val="28"/>
                <w:lang w:val="uk-UA"/>
              </w:rPr>
            </w:pPr>
            <w:r>
              <w:rPr>
                <w:rFonts w:eastAsiaTheme="minorHAnsi"/>
                <w:sz w:val="28"/>
                <w:szCs w:val="28"/>
                <w:lang w:val="uk-UA" w:eastAsia="en-US"/>
              </w:rPr>
              <w:t>Тема 9. Методи оптимізації ризиків страхової діяльності. Інтеграція страхових компаній та комерційних банків в системі ризик-менеджменту</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autoSpaceDE w:val="0"/>
              <w:autoSpaceDN w:val="0"/>
              <w:adjustRightInd w:val="0"/>
              <w:ind w:firstLine="567"/>
              <w:jc w:val="center"/>
              <w:rPr>
                <w:b/>
                <w:szCs w:val="28"/>
                <w:lang w:val="uk-UA"/>
              </w:rPr>
            </w:pPr>
            <w:r>
              <w:rPr>
                <w:b/>
                <w:szCs w:val="28"/>
                <w:lang w:val="uk-UA"/>
              </w:rPr>
              <w:t>Кредит 4. Управління проєктними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10</w:t>
            </w:r>
          </w:p>
        </w:tc>
        <w:tc>
          <w:tcPr>
            <w:tcW w:w="3930" w:type="pct"/>
          </w:tcPr>
          <w:p>
            <w:pPr>
              <w:jc w:val="both"/>
              <w:rPr>
                <w:szCs w:val="28"/>
                <w:lang w:val="uk-UA"/>
              </w:rPr>
            </w:pPr>
            <w:r>
              <w:rPr>
                <w:szCs w:val="28"/>
              </w:rPr>
              <w:t xml:space="preserve">Тема </w:t>
            </w:r>
            <w:r>
              <w:rPr>
                <w:szCs w:val="28"/>
                <w:lang w:val="uk-UA"/>
              </w:rPr>
              <w:t>10</w:t>
            </w:r>
            <w:r>
              <w:rPr>
                <w:szCs w:val="28"/>
              </w:rPr>
              <w:t>.</w:t>
            </w:r>
            <w:r>
              <w:rPr>
                <w:szCs w:val="28"/>
                <w:lang w:val="uk-UA"/>
              </w:rPr>
              <w:t xml:space="preserve"> Проєктні ризики: поняття, методи оцінки, принципи управління</w:t>
            </w:r>
          </w:p>
        </w:tc>
        <w:tc>
          <w:tcPr>
            <w:tcW w:w="742" w:type="pct"/>
            <w:vMerge w:val="restar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autoSpaceDE w:val="0"/>
              <w:autoSpaceDN w:val="0"/>
              <w:adjustRightInd w:val="0"/>
              <w:jc w:val="center"/>
              <w:rPr>
                <w:rFonts w:eastAsiaTheme="minorHAnsi"/>
                <w:iCs/>
                <w:color w:val="000000"/>
                <w:szCs w:val="28"/>
                <w:lang w:val="uk-UA" w:eastAsia="en-US"/>
              </w:rPr>
            </w:pPr>
            <w:r>
              <w:rPr>
                <w:rFonts w:eastAsiaTheme="minorHAnsi"/>
                <w:iCs/>
                <w:color w:val="000000"/>
                <w:szCs w:val="28"/>
                <w:lang w:val="uk-UA" w:eastAsia="en-US"/>
              </w:rPr>
              <w:t>11</w:t>
            </w:r>
          </w:p>
        </w:tc>
        <w:tc>
          <w:tcPr>
            <w:tcW w:w="3930" w:type="pct"/>
          </w:tcPr>
          <w:p>
            <w:pPr>
              <w:autoSpaceDE w:val="0"/>
              <w:autoSpaceDN w:val="0"/>
              <w:adjustRightInd w:val="0"/>
              <w:jc w:val="both"/>
              <w:rPr>
                <w:rFonts w:eastAsiaTheme="minorHAnsi"/>
                <w:iCs/>
                <w:color w:val="000000"/>
                <w:szCs w:val="28"/>
                <w:lang w:val="uk-UA" w:eastAsia="en-US"/>
              </w:rPr>
            </w:pPr>
            <w:r>
              <w:rPr>
                <w:rFonts w:eastAsiaTheme="minorHAnsi"/>
                <w:iCs/>
                <w:color w:val="000000"/>
                <w:szCs w:val="28"/>
                <w:lang w:val="uk-UA" w:eastAsia="en-US"/>
              </w:rPr>
              <w:t>Тема 11. Управління ризиками окремих фінансових інструментів</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12</w:t>
            </w:r>
          </w:p>
        </w:tc>
        <w:tc>
          <w:tcPr>
            <w:tcW w:w="3930" w:type="pct"/>
          </w:tcPr>
          <w:p>
            <w:pPr>
              <w:tabs>
                <w:tab w:val="left" w:pos="284"/>
                <w:tab w:val="left" w:pos="567"/>
              </w:tabs>
              <w:jc w:val="both"/>
              <w:rPr>
                <w:szCs w:val="28"/>
                <w:lang w:val="uk-UA"/>
              </w:rPr>
            </w:pPr>
            <w:r>
              <w:rPr>
                <w:szCs w:val="28"/>
                <w:lang w:val="uk-UA"/>
              </w:rPr>
              <w:t>Тема 12. Ризик неплатоспроможності суб’єктів господарювання</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both"/>
              <w:rPr>
                <w:b/>
                <w:szCs w:val="28"/>
                <w:lang w:val="uk-UA"/>
              </w:rPr>
            </w:pPr>
            <w:r>
              <w:rPr>
                <w:b/>
                <w:szCs w:val="28"/>
                <w:lang w:val="uk-UA"/>
              </w:rPr>
              <w:t>Кредит 5. Інтегрований ризик-менеджмент на рівні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13</w:t>
            </w:r>
          </w:p>
        </w:tc>
        <w:tc>
          <w:tcPr>
            <w:tcW w:w="3930" w:type="pct"/>
          </w:tcPr>
          <w:p>
            <w:pPr>
              <w:jc w:val="both"/>
              <w:rPr>
                <w:szCs w:val="28"/>
                <w:lang w:val="uk-UA"/>
              </w:rPr>
            </w:pPr>
            <w:r>
              <w:rPr>
                <w:szCs w:val="28"/>
                <w:lang w:val="uk-UA"/>
              </w:rPr>
              <w:t>Тема 13. Ризик ліквідності: зміст, характеристика та джерела виникнення</w:t>
            </w:r>
          </w:p>
        </w:tc>
        <w:tc>
          <w:tcPr>
            <w:tcW w:w="742" w:type="pct"/>
            <w:vMerge w:val="restar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14</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 xml:space="preserve">Тема 14. </w:t>
            </w:r>
            <w:r>
              <w:rPr>
                <w:sz w:val="28"/>
                <w:szCs w:val="28"/>
                <w:lang w:val="uk-UA"/>
              </w:rPr>
              <w:t>Управління ризиками ліквідності підприємства</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15</w:t>
            </w:r>
          </w:p>
        </w:tc>
        <w:tc>
          <w:tcPr>
            <w:tcW w:w="3930" w:type="pct"/>
          </w:tcPr>
          <w:p>
            <w:pPr>
              <w:pStyle w:val="17"/>
              <w:spacing w:before="0" w:beforeAutospacing="0" w:after="0" w:afterAutospacing="0"/>
              <w:jc w:val="both"/>
              <w:rPr>
                <w:rFonts w:eastAsiaTheme="minorHAnsi"/>
                <w:sz w:val="28"/>
                <w:szCs w:val="28"/>
                <w:lang w:val="uk-UA" w:eastAsia="en-US"/>
              </w:rPr>
            </w:pPr>
            <w:r>
              <w:rPr>
                <w:rFonts w:eastAsiaTheme="minorHAnsi"/>
                <w:sz w:val="28"/>
                <w:szCs w:val="28"/>
                <w:lang w:val="uk-UA" w:eastAsia="en-US"/>
              </w:rPr>
              <w:t>Тема 15. Нормативне регулювання ризику ліквідності</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jc w:val="center"/>
              <w:rPr>
                <w:szCs w:val="28"/>
                <w:lang w:val="uk-UA"/>
              </w:rPr>
            </w:pPr>
            <w:r>
              <w:rPr>
                <w:b/>
                <w:szCs w:val="28"/>
                <w:lang w:val="uk-UA"/>
              </w:rPr>
              <w:t>Кредит 6. Політико-економічний ризик у системі управління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16</w:t>
            </w:r>
          </w:p>
        </w:tc>
        <w:tc>
          <w:tcPr>
            <w:tcW w:w="3930" w:type="pct"/>
          </w:tcPr>
          <w:p>
            <w:pPr>
              <w:tabs>
                <w:tab w:val="left" w:pos="284"/>
                <w:tab w:val="left" w:pos="567"/>
              </w:tabs>
              <w:jc w:val="both"/>
              <w:rPr>
                <w:rFonts w:eastAsiaTheme="minorHAnsi"/>
                <w:szCs w:val="28"/>
                <w:lang w:val="uk-UA" w:eastAsia="en-US"/>
              </w:rPr>
            </w:pPr>
            <w:r>
              <w:rPr>
                <w:rFonts w:eastAsiaTheme="minorHAnsi"/>
                <w:szCs w:val="28"/>
                <w:lang w:val="uk-UA" w:eastAsia="en-US"/>
              </w:rPr>
              <w:t>Тема 16. Політико-економічний ризик (ризик країни)</w:t>
            </w:r>
          </w:p>
        </w:tc>
        <w:tc>
          <w:tcPr>
            <w:tcW w:w="742" w:type="pct"/>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17</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Тема 17. Методи оцінювання ризиків країни</w:t>
            </w:r>
          </w:p>
        </w:tc>
        <w:tc>
          <w:tcPr>
            <w:tcW w:w="742" w:type="pct"/>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8" w:type="pct"/>
            <w:gridSpan w:val="2"/>
            <w:vAlign w:val="center"/>
          </w:tcPr>
          <w:p>
            <w:pPr>
              <w:keepNext/>
              <w:jc w:val="right"/>
              <w:outlineLvl w:val="3"/>
              <w:rPr>
                <w:b/>
                <w:bCs/>
                <w:szCs w:val="28"/>
                <w:lang w:val="uk-UA"/>
              </w:rPr>
            </w:pPr>
            <w:r>
              <w:rPr>
                <w:b/>
                <w:bCs/>
                <w:szCs w:val="28"/>
                <w:lang w:val="uk-UA"/>
              </w:rPr>
              <w:t>Усього годин:</w:t>
            </w:r>
          </w:p>
        </w:tc>
        <w:tc>
          <w:tcPr>
            <w:tcW w:w="742" w:type="pct"/>
            <w:shd w:val="clear" w:color="auto" w:fill="auto"/>
            <w:vAlign w:val="center"/>
          </w:tcPr>
          <w:p>
            <w:pPr>
              <w:jc w:val="center"/>
              <w:rPr>
                <w:b/>
                <w:szCs w:val="28"/>
                <w:lang w:val="uk-UA"/>
              </w:rPr>
            </w:pPr>
            <w:r>
              <w:rPr>
                <w:b/>
                <w:szCs w:val="28"/>
                <w:lang w:val="uk-UA"/>
              </w:rPr>
              <w:t>16</w:t>
            </w:r>
          </w:p>
        </w:tc>
      </w:tr>
    </w:tbl>
    <w:p>
      <w:pPr>
        <w:ind w:firstLine="567"/>
        <w:jc w:val="center"/>
        <w:rPr>
          <w:b/>
          <w:szCs w:val="28"/>
          <w:lang w:val="uk-UA"/>
        </w:rPr>
      </w:pPr>
      <w:r>
        <w:rPr>
          <w:b/>
          <w:szCs w:val="28"/>
          <w:lang w:val="uk-UA"/>
        </w:rPr>
        <w:br w:type="page"/>
      </w:r>
    </w:p>
    <w:p>
      <w:pPr>
        <w:pStyle w:val="22"/>
        <w:numPr>
          <w:ilvl w:val="0"/>
          <w:numId w:val="3"/>
        </w:numPr>
        <w:shd w:val="clear" w:color="auto" w:fill="FFFFFF" w:themeFill="background1"/>
        <w:jc w:val="center"/>
        <w:rPr>
          <w:b/>
          <w:szCs w:val="28"/>
          <w:lang w:val="uk-UA"/>
        </w:rPr>
      </w:pPr>
      <w:r>
        <w:rPr>
          <w:b/>
          <w:szCs w:val="28"/>
          <w:lang w:val="uk-UA"/>
        </w:rPr>
        <w:t>Теми практичних занять</w:t>
      </w:r>
    </w:p>
    <w:p>
      <w:pPr>
        <w:shd w:val="clear" w:color="auto" w:fill="FFFFFF" w:themeFill="background1"/>
        <w:ind w:left="7513" w:hanging="7513"/>
        <w:jc w:val="center"/>
        <w:rPr>
          <w:b/>
          <w:szCs w:val="28"/>
          <w:lang w:val="uk-UA"/>
        </w:rPr>
      </w:pPr>
      <w:r>
        <w:rPr>
          <w:b/>
          <w:szCs w:val="28"/>
          <w:lang w:val="uk-UA"/>
        </w:rPr>
        <w:t>Денна форма навчання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08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28" w:type="pct"/>
            <w:vAlign w:val="center"/>
          </w:tcPr>
          <w:p>
            <w:pPr>
              <w:jc w:val="center"/>
              <w:rPr>
                <w:szCs w:val="28"/>
                <w:lang w:val="uk-UA"/>
              </w:rPr>
            </w:pPr>
            <w:r>
              <w:rPr>
                <w:szCs w:val="28"/>
                <w:lang w:val="uk-UA"/>
              </w:rPr>
              <w:t>№ з/п</w:t>
            </w:r>
          </w:p>
        </w:tc>
        <w:tc>
          <w:tcPr>
            <w:tcW w:w="3930" w:type="pct"/>
            <w:vAlign w:val="center"/>
          </w:tcPr>
          <w:p>
            <w:pPr>
              <w:jc w:val="center"/>
              <w:rPr>
                <w:szCs w:val="28"/>
                <w:lang w:val="uk-UA"/>
              </w:rPr>
            </w:pPr>
            <w:r>
              <w:rPr>
                <w:szCs w:val="28"/>
                <w:lang w:val="uk-UA"/>
              </w:rPr>
              <w:t>Назва теми</w:t>
            </w:r>
          </w:p>
        </w:tc>
        <w:tc>
          <w:tcPr>
            <w:tcW w:w="742" w:type="pct"/>
            <w:vAlign w:val="center"/>
          </w:tcPr>
          <w:p>
            <w:pPr>
              <w:jc w:val="center"/>
              <w:rPr>
                <w:szCs w:val="28"/>
                <w:lang w:val="uk-UA"/>
              </w:rPr>
            </w:pPr>
            <w:r>
              <w:rPr>
                <w:szCs w:val="28"/>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tcPr>
          <w:p>
            <w:pPr>
              <w:pStyle w:val="17"/>
              <w:spacing w:before="0" w:beforeAutospacing="0" w:after="0" w:afterAutospacing="0"/>
              <w:jc w:val="center"/>
              <w:rPr>
                <w:b/>
                <w:sz w:val="28"/>
                <w:szCs w:val="28"/>
                <w:lang w:val="uk-UA"/>
              </w:rPr>
            </w:pPr>
            <w:r>
              <w:rPr>
                <w:b/>
                <w:sz w:val="28"/>
                <w:szCs w:val="28"/>
                <w:lang w:val="uk-UA"/>
              </w:rPr>
              <w:t>Кредит 1. Теоретико-методологічні засади управління фінансовими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28" w:type="pct"/>
            <w:vAlign w:val="center"/>
          </w:tcPr>
          <w:p>
            <w:pPr>
              <w:pStyle w:val="17"/>
              <w:spacing w:before="0" w:beforeAutospacing="0" w:after="0" w:afterAutospacing="0"/>
              <w:jc w:val="center"/>
              <w:rPr>
                <w:sz w:val="28"/>
                <w:szCs w:val="28"/>
                <w:lang w:val="uk-UA"/>
              </w:rPr>
            </w:pPr>
            <w:r>
              <w:rPr>
                <w:sz w:val="28"/>
                <w:szCs w:val="28"/>
                <w:lang w:val="uk-UA"/>
              </w:rPr>
              <w:t>1</w:t>
            </w:r>
          </w:p>
        </w:tc>
        <w:tc>
          <w:tcPr>
            <w:tcW w:w="3930" w:type="pct"/>
          </w:tcPr>
          <w:p>
            <w:pPr>
              <w:pStyle w:val="17"/>
              <w:spacing w:before="0" w:beforeAutospacing="0" w:after="0" w:afterAutospacing="0"/>
              <w:jc w:val="both"/>
              <w:rPr>
                <w:sz w:val="28"/>
                <w:szCs w:val="28"/>
                <w:lang w:val="uk-UA"/>
              </w:rPr>
            </w:pPr>
            <w:r>
              <w:rPr>
                <w:sz w:val="28"/>
                <w:szCs w:val="28"/>
                <w:lang w:val="uk-UA"/>
              </w:rPr>
              <w:t xml:space="preserve">Тема 1. Теоретичні основи управління ризиками. </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2</w:t>
            </w:r>
          </w:p>
        </w:tc>
        <w:tc>
          <w:tcPr>
            <w:tcW w:w="3930" w:type="pct"/>
          </w:tcPr>
          <w:p>
            <w:pPr>
              <w:pStyle w:val="17"/>
              <w:spacing w:after="0"/>
              <w:jc w:val="both"/>
              <w:rPr>
                <w:sz w:val="28"/>
                <w:szCs w:val="28"/>
                <w:lang w:val="uk-UA"/>
              </w:rPr>
            </w:pPr>
            <w:r>
              <w:rPr>
                <w:sz w:val="28"/>
                <w:szCs w:val="28"/>
              </w:rPr>
              <w:t>Тема 2.</w:t>
            </w:r>
            <w:r>
              <w:rPr>
                <w:sz w:val="28"/>
                <w:szCs w:val="28"/>
                <w:lang w:val="uk-UA"/>
              </w:rPr>
              <w:t xml:space="preserve"> Загальні методи аналізу і оцінки фінансових ризиків.</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3</w:t>
            </w:r>
          </w:p>
        </w:tc>
        <w:tc>
          <w:tcPr>
            <w:tcW w:w="3930" w:type="pct"/>
          </w:tcPr>
          <w:p>
            <w:pPr>
              <w:pStyle w:val="17"/>
              <w:spacing w:after="0"/>
              <w:jc w:val="both"/>
              <w:rPr>
                <w:sz w:val="28"/>
                <w:szCs w:val="28"/>
                <w:lang w:val="uk-UA"/>
              </w:rPr>
            </w:pPr>
            <w:r>
              <w:rPr>
                <w:sz w:val="28"/>
                <w:szCs w:val="28"/>
                <w:lang w:val="uk-UA"/>
              </w:rPr>
              <w:t xml:space="preserve">Тема 3. </w:t>
            </w:r>
            <w:r>
              <w:rPr>
                <w:bCs/>
                <w:sz w:val="28"/>
                <w:szCs w:val="28"/>
                <w:lang w:val="uk-UA"/>
              </w:rPr>
              <w:t>Хеджування фінансових ризиків</w:t>
            </w:r>
          </w:p>
        </w:tc>
        <w:tc>
          <w:tcPr>
            <w:tcW w:w="742" w:type="pct"/>
            <w:shd w:val="clear" w:color="auto" w:fill="auto"/>
            <w:vAlign w:val="center"/>
          </w:tcPr>
          <w:p>
            <w:pPr>
              <w:jc w:val="center"/>
              <w:rPr>
                <w:szCs w:val="28"/>
                <w:lang w:val="uk-UA"/>
              </w:rPr>
            </w:pPr>
            <w:r>
              <w:rPr>
                <w:szCs w:val="2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center"/>
              <w:rPr>
                <w:b/>
                <w:szCs w:val="28"/>
                <w:lang w:val="uk-UA"/>
              </w:rPr>
            </w:pPr>
            <w:r>
              <w:rPr>
                <w:b/>
                <w:szCs w:val="28"/>
                <w:lang w:val="uk-UA"/>
              </w:rPr>
              <w:t>Кредит 2. Управління ризиками банківської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4</w:t>
            </w:r>
          </w:p>
        </w:tc>
        <w:tc>
          <w:tcPr>
            <w:tcW w:w="3930" w:type="pct"/>
          </w:tcPr>
          <w:p>
            <w:pPr>
              <w:jc w:val="both"/>
              <w:rPr>
                <w:szCs w:val="28"/>
                <w:lang w:val="uk-UA"/>
              </w:rPr>
            </w:pPr>
            <w:r>
              <w:rPr>
                <w:szCs w:val="28"/>
                <w:lang w:val="uk-UA"/>
              </w:rPr>
              <w:t>Тема 4. Банківські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5</w:t>
            </w:r>
          </w:p>
        </w:tc>
        <w:tc>
          <w:tcPr>
            <w:tcW w:w="3930" w:type="pct"/>
          </w:tcPr>
          <w:p>
            <w:pPr>
              <w:autoSpaceDE w:val="0"/>
              <w:autoSpaceDN w:val="0"/>
              <w:adjustRightInd w:val="0"/>
              <w:jc w:val="both"/>
              <w:rPr>
                <w:b/>
                <w:szCs w:val="28"/>
                <w:lang w:val="uk-UA"/>
              </w:rPr>
            </w:pPr>
            <w:r>
              <w:rPr>
                <w:szCs w:val="28"/>
                <w:lang w:val="uk-UA"/>
              </w:rPr>
              <w:t xml:space="preserve">Тема 5. </w:t>
            </w:r>
            <w:r>
              <w:rPr>
                <w:rFonts w:eastAsiaTheme="minorHAnsi"/>
                <w:szCs w:val="28"/>
                <w:lang w:val="uk-UA" w:eastAsia="en-US"/>
              </w:rPr>
              <w:t>Кредитний ризик в системі фінансових відносин</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6</w:t>
            </w:r>
          </w:p>
        </w:tc>
        <w:tc>
          <w:tcPr>
            <w:tcW w:w="3930" w:type="pct"/>
          </w:tcPr>
          <w:p>
            <w:pPr>
              <w:tabs>
                <w:tab w:val="left" w:pos="284"/>
                <w:tab w:val="left" w:pos="567"/>
              </w:tabs>
              <w:jc w:val="both"/>
              <w:rPr>
                <w:szCs w:val="28"/>
                <w:lang w:val="uk-UA"/>
              </w:rPr>
            </w:pPr>
            <w:r>
              <w:rPr>
                <w:szCs w:val="28"/>
                <w:lang w:val="uk-UA"/>
              </w:rPr>
              <w:t>Тема 6. Фінансові ризики на іпотечному ринку</w:t>
            </w:r>
          </w:p>
        </w:tc>
        <w:tc>
          <w:tcPr>
            <w:tcW w:w="742" w:type="pct"/>
            <w:shd w:val="clear" w:color="auto" w:fill="auto"/>
            <w:vAlign w:val="center"/>
          </w:tcPr>
          <w:p>
            <w:pPr>
              <w:jc w:val="center"/>
              <w:rPr>
                <w:szCs w:val="28"/>
                <w:lang w:val="uk-UA"/>
              </w:rPr>
            </w:pPr>
            <w:r>
              <w:rPr>
                <w:szCs w:val="28"/>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pStyle w:val="17"/>
              <w:spacing w:before="0" w:beforeAutospacing="0" w:after="0" w:afterAutospacing="0"/>
              <w:ind w:firstLine="567"/>
              <w:jc w:val="center"/>
              <w:rPr>
                <w:b/>
                <w:sz w:val="28"/>
                <w:szCs w:val="28"/>
                <w:lang w:val="uk-UA"/>
              </w:rPr>
            </w:pPr>
            <w:r>
              <w:rPr>
                <w:b/>
                <w:sz w:val="28"/>
                <w:szCs w:val="28"/>
                <w:lang w:val="uk-UA"/>
              </w:rPr>
              <w:t>Кредит 3. Управління ризиками страхової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7</w:t>
            </w:r>
          </w:p>
        </w:tc>
        <w:tc>
          <w:tcPr>
            <w:tcW w:w="3930" w:type="pct"/>
          </w:tcPr>
          <w:p>
            <w:pPr>
              <w:tabs>
                <w:tab w:val="left" w:pos="284"/>
                <w:tab w:val="left" w:pos="567"/>
              </w:tabs>
              <w:jc w:val="both"/>
              <w:rPr>
                <w:szCs w:val="28"/>
                <w:lang w:val="uk-UA"/>
              </w:rPr>
            </w:pPr>
            <w:r>
              <w:rPr>
                <w:szCs w:val="28"/>
                <w:lang w:val="uk-UA"/>
              </w:rPr>
              <w:t>Тема 7. Страхові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rFonts w:eastAsiaTheme="minorHAnsi"/>
                <w:szCs w:val="28"/>
                <w:lang w:val="uk-UA" w:eastAsia="en-US"/>
              </w:rPr>
            </w:pPr>
            <w:r>
              <w:rPr>
                <w:rFonts w:eastAsiaTheme="minorHAnsi"/>
                <w:szCs w:val="28"/>
                <w:lang w:val="uk-UA" w:eastAsia="en-US"/>
              </w:rPr>
              <w:t>8</w:t>
            </w:r>
          </w:p>
        </w:tc>
        <w:tc>
          <w:tcPr>
            <w:tcW w:w="3930" w:type="pct"/>
          </w:tcPr>
          <w:p>
            <w:pPr>
              <w:tabs>
                <w:tab w:val="left" w:pos="284"/>
                <w:tab w:val="left" w:pos="567"/>
              </w:tabs>
              <w:jc w:val="both"/>
              <w:rPr>
                <w:szCs w:val="28"/>
                <w:lang w:val="uk-UA"/>
              </w:rPr>
            </w:pPr>
            <w:r>
              <w:rPr>
                <w:rFonts w:eastAsiaTheme="minorHAnsi"/>
                <w:szCs w:val="28"/>
                <w:lang w:val="uk-UA" w:eastAsia="en-US"/>
              </w:rPr>
              <w:t>Тема 8. Методи оцінки, аналізу та управління ризиками страхової діяльності</w:t>
            </w:r>
          </w:p>
        </w:tc>
        <w:tc>
          <w:tcPr>
            <w:tcW w:w="742" w:type="pct"/>
            <w:shd w:val="clear" w:color="auto" w:fill="auto"/>
            <w:vAlign w:val="center"/>
          </w:tcPr>
          <w:p>
            <w:pPr>
              <w:jc w:val="center"/>
              <w:rPr>
                <w:szCs w:val="28"/>
                <w:lang w:val="uk-UA"/>
              </w:rPr>
            </w:pPr>
            <w:r>
              <w:rPr>
                <w:szCs w:val="28"/>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rFonts w:eastAsiaTheme="minorHAnsi"/>
                <w:sz w:val="28"/>
                <w:szCs w:val="28"/>
                <w:lang w:val="uk-UA" w:eastAsia="en-US"/>
              </w:rPr>
            </w:pPr>
            <w:r>
              <w:rPr>
                <w:rFonts w:eastAsiaTheme="minorHAnsi"/>
                <w:sz w:val="28"/>
                <w:szCs w:val="28"/>
                <w:lang w:val="uk-UA" w:eastAsia="en-US"/>
              </w:rPr>
              <w:t>9</w:t>
            </w:r>
          </w:p>
        </w:tc>
        <w:tc>
          <w:tcPr>
            <w:tcW w:w="3930" w:type="pct"/>
          </w:tcPr>
          <w:p>
            <w:pPr>
              <w:pStyle w:val="17"/>
              <w:spacing w:after="0"/>
              <w:jc w:val="both"/>
              <w:rPr>
                <w:sz w:val="28"/>
                <w:szCs w:val="28"/>
                <w:lang w:val="uk-UA"/>
              </w:rPr>
            </w:pPr>
            <w:r>
              <w:rPr>
                <w:rFonts w:eastAsiaTheme="minorHAnsi"/>
                <w:sz w:val="28"/>
                <w:szCs w:val="28"/>
                <w:lang w:val="uk-UA" w:eastAsia="en-US"/>
              </w:rPr>
              <w:t>Тема 9. Методи оптимізації ризиків страхової діяльності. Інтеграція страхових компаній та комерційних банків в системі ризик-менеджменту</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autoSpaceDE w:val="0"/>
              <w:autoSpaceDN w:val="0"/>
              <w:adjustRightInd w:val="0"/>
              <w:ind w:firstLine="567"/>
              <w:jc w:val="center"/>
              <w:rPr>
                <w:b/>
                <w:szCs w:val="28"/>
                <w:lang w:val="uk-UA"/>
              </w:rPr>
            </w:pPr>
            <w:r>
              <w:rPr>
                <w:b/>
                <w:szCs w:val="28"/>
                <w:lang w:val="uk-UA"/>
              </w:rPr>
              <w:t>Кредит 4. Управління проєктними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10</w:t>
            </w:r>
          </w:p>
        </w:tc>
        <w:tc>
          <w:tcPr>
            <w:tcW w:w="3930" w:type="pct"/>
          </w:tcPr>
          <w:p>
            <w:pPr>
              <w:jc w:val="both"/>
              <w:rPr>
                <w:szCs w:val="28"/>
                <w:lang w:val="uk-UA"/>
              </w:rPr>
            </w:pPr>
            <w:r>
              <w:rPr>
                <w:szCs w:val="28"/>
              </w:rPr>
              <w:t xml:space="preserve">Тема </w:t>
            </w:r>
            <w:r>
              <w:rPr>
                <w:szCs w:val="28"/>
                <w:lang w:val="uk-UA"/>
              </w:rPr>
              <w:t>10</w:t>
            </w:r>
            <w:r>
              <w:rPr>
                <w:szCs w:val="28"/>
              </w:rPr>
              <w:t>.</w:t>
            </w:r>
            <w:r>
              <w:rPr>
                <w:szCs w:val="28"/>
                <w:lang w:val="uk-UA"/>
              </w:rPr>
              <w:t xml:space="preserve"> Проєктні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autoSpaceDE w:val="0"/>
              <w:autoSpaceDN w:val="0"/>
              <w:adjustRightInd w:val="0"/>
              <w:jc w:val="center"/>
              <w:rPr>
                <w:rFonts w:eastAsiaTheme="minorHAnsi"/>
                <w:iCs/>
                <w:color w:val="000000"/>
                <w:szCs w:val="28"/>
                <w:lang w:val="uk-UA" w:eastAsia="en-US"/>
              </w:rPr>
            </w:pPr>
            <w:r>
              <w:rPr>
                <w:rFonts w:eastAsiaTheme="minorHAnsi"/>
                <w:iCs/>
                <w:color w:val="000000"/>
                <w:szCs w:val="28"/>
                <w:lang w:val="uk-UA" w:eastAsia="en-US"/>
              </w:rPr>
              <w:t>11</w:t>
            </w:r>
          </w:p>
        </w:tc>
        <w:tc>
          <w:tcPr>
            <w:tcW w:w="3930" w:type="pct"/>
          </w:tcPr>
          <w:p>
            <w:pPr>
              <w:autoSpaceDE w:val="0"/>
              <w:autoSpaceDN w:val="0"/>
              <w:adjustRightInd w:val="0"/>
              <w:jc w:val="both"/>
              <w:rPr>
                <w:rFonts w:eastAsiaTheme="minorHAnsi"/>
                <w:iCs/>
                <w:color w:val="000000"/>
                <w:szCs w:val="28"/>
                <w:lang w:val="uk-UA" w:eastAsia="en-US"/>
              </w:rPr>
            </w:pPr>
            <w:r>
              <w:rPr>
                <w:rFonts w:eastAsiaTheme="minorHAnsi"/>
                <w:iCs/>
                <w:color w:val="000000"/>
                <w:szCs w:val="28"/>
                <w:lang w:val="uk-UA" w:eastAsia="en-US"/>
              </w:rPr>
              <w:t>Тема 11. Управління ризиками окремих фінансових інструментів</w:t>
            </w:r>
          </w:p>
        </w:tc>
        <w:tc>
          <w:tcPr>
            <w:tcW w:w="742" w:type="pct"/>
            <w:shd w:val="clear" w:color="auto" w:fill="auto"/>
            <w:vAlign w:val="center"/>
          </w:tcPr>
          <w:p>
            <w:pPr>
              <w:jc w:val="center"/>
              <w:rPr>
                <w:szCs w:val="28"/>
                <w:lang w:val="uk-UA"/>
              </w:rPr>
            </w:pPr>
            <w:r>
              <w:rPr>
                <w:szCs w:val="28"/>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12</w:t>
            </w:r>
          </w:p>
        </w:tc>
        <w:tc>
          <w:tcPr>
            <w:tcW w:w="3930" w:type="pct"/>
          </w:tcPr>
          <w:p>
            <w:pPr>
              <w:tabs>
                <w:tab w:val="left" w:pos="284"/>
                <w:tab w:val="left" w:pos="567"/>
              </w:tabs>
              <w:jc w:val="both"/>
              <w:rPr>
                <w:szCs w:val="28"/>
                <w:lang w:val="uk-UA"/>
              </w:rPr>
            </w:pPr>
            <w:r>
              <w:rPr>
                <w:szCs w:val="28"/>
                <w:lang w:val="uk-UA"/>
              </w:rPr>
              <w:t>Тема 12. Ризик неплатоспроможності суб’єктів господарювання</w:t>
            </w:r>
          </w:p>
        </w:tc>
        <w:tc>
          <w:tcPr>
            <w:tcW w:w="742" w:type="pct"/>
            <w:shd w:val="clear" w:color="auto" w:fill="auto"/>
            <w:vAlign w:val="center"/>
          </w:tcPr>
          <w:p>
            <w:pPr>
              <w:jc w:val="center"/>
              <w:rPr>
                <w:szCs w:val="28"/>
                <w:lang w:val="uk-UA"/>
              </w:rPr>
            </w:pPr>
            <w:r>
              <w:rPr>
                <w:szCs w:val="28"/>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both"/>
              <w:rPr>
                <w:b/>
                <w:szCs w:val="28"/>
                <w:lang w:val="uk-UA"/>
              </w:rPr>
            </w:pPr>
            <w:r>
              <w:rPr>
                <w:b/>
                <w:szCs w:val="28"/>
                <w:lang w:val="uk-UA"/>
              </w:rPr>
              <w:t>Кредит 5. Інтегрований ризик-менеджмент на рівні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13</w:t>
            </w:r>
          </w:p>
        </w:tc>
        <w:tc>
          <w:tcPr>
            <w:tcW w:w="3930" w:type="pct"/>
          </w:tcPr>
          <w:p>
            <w:pPr>
              <w:jc w:val="both"/>
              <w:rPr>
                <w:szCs w:val="28"/>
                <w:lang w:val="uk-UA"/>
              </w:rPr>
            </w:pPr>
            <w:r>
              <w:rPr>
                <w:szCs w:val="28"/>
                <w:lang w:val="uk-UA"/>
              </w:rPr>
              <w:t>Тема 13. Ризик ліквідності: зміст, характеристика та джерела виникнення</w:t>
            </w:r>
          </w:p>
        </w:tc>
        <w:tc>
          <w:tcPr>
            <w:tcW w:w="742" w:type="pct"/>
            <w:shd w:val="clear" w:color="auto" w:fill="auto"/>
            <w:vAlign w:val="center"/>
          </w:tcPr>
          <w:p>
            <w:pPr>
              <w:jc w:val="center"/>
              <w:rPr>
                <w:szCs w:val="28"/>
                <w:lang w:val="uk-UA"/>
              </w:rPr>
            </w:pPr>
            <w:r>
              <w:rPr>
                <w:szCs w:val="28"/>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14</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 xml:space="preserve">Тема 14. </w:t>
            </w:r>
            <w:r>
              <w:rPr>
                <w:sz w:val="28"/>
                <w:szCs w:val="28"/>
                <w:lang w:val="uk-UA"/>
              </w:rPr>
              <w:t>Управління ризиками ліквідності підприємства</w:t>
            </w:r>
          </w:p>
        </w:tc>
        <w:tc>
          <w:tcPr>
            <w:tcW w:w="742" w:type="pct"/>
            <w:shd w:val="clear" w:color="auto" w:fill="auto"/>
            <w:vAlign w:val="center"/>
          </w:tcPr>
          <w:p>
            <w:pPr>
              <w:jc w:val="center"/>
              <w:rPr>
                <w:szCs w:val="28"/>
                <w:lang w:val="uk-UA"/>
              </w:rPr>
            </w:pPr>
            <w:r>
              <w:rPr>
                <w:szCs w:val="28"/>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15</w:t>
            </w:r>
          </w:p>
        </w:tc>
        <w:tc>
          <w:tcPr>
            <w:tcW w:w="3930" w:type="pct"/>
          </w:tcPr>
          <w:p>
            <w:pPr>
              <w:pStyle w:val="17"/>
              <w:spacing w:before="0" w:beforeAutospacing="0" w:after="0" w:afterAutospacing="0"/>
              <w:jc w:val="both"/>
              <w:rPr>
                <w:rFonts w:eastAsiaTheme="minorHAnsi"/>
                <w:sz w:val="28"/>
                <w:szCs w:val="28"/>
                <w:lang w:val="uk-UA" w:eastAsia="en-US"/>
              </w:rPr>
            </w:pPr>
            <w:r>
              <w:rPr>
                <w:rFonts w:eastAsiaTheme="minorHAnsi"/>
                <w:sz w:val="28"/>
                <w:szCs w:val="28"/>
                <w:lang w:val="uk-UA" w:eastAsia="en-US"/>
              </w:rPr>
              <w:t>Тема 15. Нормативне регулювання ризику ліквідності</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jc w:val="center"/>
              <w:rPr>
                <w:szCs w:val="28"/>
                <w:lang w:val="uk-UA"/>
              </w:rPr>
            </w:pPr>
            <w:r>
              <w:rPr>
                <w:b/>
                <w:szCs w:val="28"/>
                <w:lang w:val="uk-UA"/>
              </w:rPr>
              <w:t>Кредит 6. Політико-економічний ризик у системі управління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16</w:t>
            </w:r>
          </w:p>
        </w:tc>
        <w:tc>
          <w:tcPr>
            <w:tcW w:w="3930" w:type="pct"/>
          </w:tcPr>
          <w:p>
            <w:pPr>
              <w:tabs>
                <w:tab w:val="left" w:pos="284"/>
                <w:tab w:val="left" w:pos="567"/>
              </w:tabs>
              <w:jc w:val="both"/>
              <w:rPr>
                <w:rFonts w:eastAsiaTheme="minorHAnsi"/>
                <w:szCs w:val="28"/>
                <w:lang w:val="uk-UA" w:eastAsia="en-US"/>
              </w:rPr>
            </w:pPr>
            <w:r>
              <w:rPr>
                <w:rFonts w:eastAsiaTheme="minorHAnsi"/>
                <w:szCs w:val="28"/>
                <w:lang w:val="uk-UA" w:eastAsia="en-US"/>
              </w:rPr>
              <w:t>Тема 16. Політико-економічний ризик (ризик країни)</w:t>
            </w:r>
          </w:p>
        </w:tc>
        <w:tc>
          <w:tcPr>
            <w:tcW w:w="742" w:type="pct"/>
            <w:shd w:val="clear" w:color="auto" w:fill="auto"/>
            <w:vAlign w:val="center"/>
          </w:tcPr>
          <w:p>
            <w:pPr>
              <w:jc w:val="center"/>
              <w:rPr>
                <w:szCs w:val="28"/>
                <w:lang w:val="uk-UA"/>
              </w:rPr>
            </w:pPr>
            <w:r>
              <w:rPr>
                <w:szCs w:val="2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17</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Тема 17. Методи оцінювання ризиків країни</w:t>
            </w:r>
          </w:p>
        </w:tc>
        <w:tc>
          <w:tcPr>
            <w:tcW w:w="742" w:type="pct"/>
            <w:shd w:val="clear" w:color="auto" w:fill="auto"/>
            <w:vAlign w:val="center"/>
          </w:tcPr>
          <w:p>
            <w:pPr>
              <w:jc w:val="center"/>
              <w:rPr>
                <w:szCs w:val="28"/>
                <w:lang w:val="uk-UA"/>
              </w:rPr>
            </w:pPr>
            <w:r>
              <w:rPr>
                <w:szCs w:val="2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8" w:type="pct"/>
            <w:gridSpan w:val="2"/>
            <w:vAlign w:val="center"/>
          </w:tcPr>
          <w:p>
            <w:pPr>
              <w:keepNext/>
              <w:jc w:val="right"/>
              <w:outlineLvl w:val="3"/>
              <w:rPr>
                <w:b/>
                <w:bCs/>
                <w:szCs w:val="28"/>
                <w:lang w:val="uk-UA"/>
              </w:rPr>
            </w:pPr>
            <w:r>
              <w:rPr>
                <w:b/>
                <w:bCs/>
                <w:szCs w:val="28"/>
                <w:lang w:val="uk-UA"/>
              </w:rPr>
              <w:t>Усього годин:</w:t>
            </w:r>
          </w:p>
        </w:tc>
        <w:tc>
          <w:tcPr>
            <w:tcW w:w="742" w:type="pct"/>
            <w:shd w:val="clear" w:color="auto" w:fill="auto"/>
            <w:vAlign w:val="center"/>
          </w:tcPr>
          <w:p>
            <w:pPr>
              <w:jc w:val="center"/>
              <w:rPr>
                <w:b/>
                <w:szCs w:val="28"/>
                <w:lang w:val="uk-UA"/>
              </w:rPr>
            </w:pPr>
            <w:r>
              <w:rPr>
                <w:b/>
                <w:szCs w:val="28"/>
                <w:lang w:val="uk-UA"/>
              </w:rPr>
              <w:t>40</w:t>
            </w:r>
          </w:p>
        </w:tc>
      </w:tr>
    </w:tbl>
    <w:p>
      <w:pPr>
        <w:ind w:left="7513" w:hanging="7513"/>
        <w:jc w:val="center"/>
        <w:rPr>
          <w:b/>
          <w:sz w:val="32"/>
          <w:szCs w:val="32"/>
          <w:lang w:val="uk-UA"/>
        </w:rPr>
      </w:pPr>
    </w:p>
    <w:p>
      <w:pPr>
        <w:spacing w:after="200" w:line="276" w:lineRule="auto"/>
        <w:rPr>
          <w:b/>
          <w:szCs w:val="28"/>
          <w:lang w:val="uk-UA"/>
        </w:rPr>
      </w:pPr>
      <w:r>
        <w:rPr>
          <w:b/>
          <w:szCs w:val="28"/>
          <w:lang w:val="uk-UA"/>
        </w:rPr>
        <w:br w:type="page"/>
      </w:r>
    </w:p>
    <w:p>
      <w:pPr>
        <w:shd w:val="clear" w:color="auto" w:fill="FFFFFF" w:themeFill="background1"/>
        <w:ind w:left="7513" w:hanging="7513"/>
        <w:jc w:val="center"/>
        <w:rPr>
          <w:b/>
          <w:szCs w:val="28"/>
          <w:lang w:val="uk-UA"/>
        </w:rPr>
      </w:pPr>
      <w:r>
        <w:rPr>
          <w:b/>
          <w:szCs w:val="28"/>
          <w:lang w:val="uk-UA"/>
        </w:rPr>
        <w:t>Заочна форма навчання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08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28" w:type="pct"/>
            <w:vAlign w:val="center"/>
          </w:tcPr>
          <w:p>
            <w:pPr>
              <w:jc w:val="center"/>
              <w:rPr>
                <w:szCs w:val="28"/>
                <w:lang w:val="uk-UA"/>
              </w:rPr>
            </w:pPr>
            <w:r>
              <w:rPr>
                <w:szCs w:val="28"/>
                <w:lang w:val="uk-UA"/>
              </w:rPr>
              <w:t>№ з/п</w:t>
            </w:r>
          </w:p>
        </w:tc>
        <w:tc>
          <w:tcPr>
            <w:tcW w:w="3930" w:type="pct"/>
            <w:vAlign w:val="center"/>
          </w:tcPr>
          <w:p>
            <w:pPr>
              <w:jc w:val="center"/>
              <w:rPr>
                <w:szCs w:val="28"/>
                <w:lang w:val="uk-UA"/>
              </w:rPr>
            </w:pPr>
            <w:r>
              <w:rPr>
                <w:szCs w:val="28"/>
                <w:lang w:val="uk-UA"/>
              </w:rPr>
              <w:t>Назва теми</w:t>
            </w:r>
          </w:p>
        </w:tc>
        <w:tc>
          <w:tcPr>
            <w:tcW w:w="742" w:type="pct"/>
            <w:vAlign w:val="center"/>
          </w:tcPr>
          <w:p>
            <w:pPr>
              <w:jc w:val="center"/>
              <w:rPr>
                <w:szCs w:val="28"/>
                <w:lang w:val="uk-UA"/>
              </w:rPr>
            </w:pPr>
            <w:r>
              <w:rPr>
                <w:szCs w:val="28"/>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tcPr>
          <w:p>
            <w:pPr>
              <w:pStyle w:val="17"/>
              <w:spacing w:before="0" w:beforeAutospacing="0" w:after="0" w:afterAutospacing="0"/>
              <w:jc w:val="center"/>
              <w:rPr>
                <w:b/>
                <w:sz w:val="28"/>
                <w:szCs w:val="28"/>
                <w:lang w:val="uk-UA"/>
              </w:rPr>
            </w:pPr>
            <w:r>
              <w:rPr>
                <w:b/>
                <w:sz w:val="28"/>
                <w:szCs w:val="28"/>
                <w:lang w:val="uk-UA"/>
              </w:rPr>
              <w:t>Кредит 1. Теоретико-методологічні засади управління фінансовими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28" w:type="pct"/>
            <w:vAlign w:val="center"/>
          </w:tcPr>
          <w:p>
            <w:pPr>
              <w:pStyle w:val="17"/>
              <w:spacing w:before="0" w:beforeAutospacing="0" w:after="0" w:afterAutospacing="0"/>
              <w:jc w:val="center"/>
              <w:rPr>
                <w:sz w:val="28"/>
                <w:szCs w:val="28"/>
                <w:lang w:val="uk-UA"/>
              </w:rPr>
            </w:pPr>
            <w:r>
              <w:rPr>
                <w:sz w:val="28"/>
                <w:szCs w:val="28"/>
                <w:lang w:val="uk-UA"/>
              </w:rPr>
              <w:t>1</w:t>
            </w:r>
          </w:p>
        </w:tc>
        <w:tc>
          <w:tcPr>
            <w:tcW w:w="3930" w:type="pct"/>
          </w:tcPr>
          <w:p>
            <w:pPr>
              <w:pStyle w:val="17"/>
              <w:spacing w:before="0" w:beforeAutospacing="0" w:after="0" w:afterAutospacing="0"/>
              <w:jc w:val="both"/>
              <w:rPr>
                <w:sz w:val="28"/>
                <w:szCs w:val="28"/>
                <w:lang w:val="uk-UA"/>
              </w:rPr>
            </w:pPr>
            <w:r>
              <w:rPr>
                <w:sz w:val="28"/>
                <w:szCs w:val="28"/>
                <w:lang w:val="uk-UA"/>
              </w:rPr>
              <w:t xml:space="preserve">Тема 1. Теоретичні основи управління ризиками. </w:t>
            </w:r>
          </w:p>
        </w:tc>
        <w:tc>
          <w:tcPr>
            <w:tcW w:w="742" w:type="pct"/>
            <w:vMerge w:val="restart"/>
            <w:shd w:val="clear" w:color="auto" w:fill="auto"/>
            <w:vAlign w:val="center"/>
          </w:tcPr>
          <w:p>
            <w:pPr>
              <w:jc w:val="center"/>
              <w:rPr>
                <w:szCs w:val="28"/>
                <w:lang w:val="uk-UA"/>
              </w:rPr>
            </w:pPr>
            <w:r>
              <w:rPr>
                <w:szCs w:val="28"/>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2</w:t>
            </w:r>
          </w:p>
        </w:tc>
        <w:tc>
          <w:tcPr>
            <w:tcW w:w="3930" w:type="pct"/>
          </w:tcPr>
          <w:p>
            <w:pPr>
              <w:pStyle w:val="17"/>
              <w:spacing w:after="0"/>
              <w:jc w:val="both"/>
              <w:rPr>
                <w:sz w:val="28"/>
                <w:szCs w:val="28"/>
                <w:lang w:val="uk-UA"/>
              </w:rPr>
            </w:pPr>
            <w:r>
              <w:rPr>
                <w:sz w:val="28"/>
                <w:szCs w:val="28"/>
              </w:rPr>
              <w:t>Тема 2.</w:t>
            </w:r>
            <w:r>
              <w:rPr>
                <w:sz w:val="28"/>
                <w:szCs w:val="28"/>
                <w:lang w:val="uk-UA"/>
              </w:rPr>
              <w:t xml:space="preserve"> Загальні методи аналізу і оцінки фінансових ризиків.</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3</w:t>
            </w:r>
          </w:p>
        </w:tc>
        <w:tc>
          <w:tcPr>
            <w:tcW w:w="3930" w:type="pct"/>
          </w:tcPr>
          <w:p>
            <w:pPr>
              <w:pStyle w:val="17"/>
              <w:spacing w:after="0"/>
              <w:jc w:val="both"/>
              <w:rPr>
                <w:sz w:val="28"/>
                <w:szCs w:val="28"/>
                <w:lang w:val="uk-UA"/>
              </w:rPr>
            </w:pPr>
            <w:r>
              <w:rPr>
                <w:sz w:val="28"/>
                <w:szCs w:val="28"/>
                <w:lang w:val="uk-UA"/>
              </w:rPr>
              <w:t xml:space="preserve">Тема 3. </w:t>
            </w:r>
            <w:r>
              <w:rPr>
                <w:bCs/>
                <w:sz w:val="28"/>
                <w:szCs w:val="28"/>
                <w:lang w:val="uk-UA"/>
              </w:rPr>
              <w:t>Хеджування фінансових ризиків</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center"/>
              <w:rPr>
                <w:b/>
                <w:szCs w:val="28"/>
                <w:lang w:val="uk-UA"/>
              </w:rPr>
            </w:pPr>
            <w:r>
              <w:rPr>
                <w:b/>
                <w:szCs w:val="28"/>
                <w:lang w:val="uk-UA"/>
              </w:rPr>
              <w:t>Кредит 2. Управління ризиками банківської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4</w:t>
            </w:r>
          </w:p>
        </w:tc>
        <w:tc>
          <w:tcPr>
            <w:tcW w:w="3930" w:type="pct"/>
          </w:tcPr>
          <w:p>
            <w:pPr>
              <w:jc w:val="both"/>
              <w:rPr>
                <w:szCs w:val="28"/>
                <w:lang w:val="uk-UA"/>
              </w:rPr>
            </w:pPr>
            <w:r>
              <w:rPr>
                <w:szCs w:val="28"/>
                <w:lang w:val="uk-UA"/>
              </w:rPr>
              <w:t>Тема 4. Банківські ризики: поняття, методи оцінки, принципи управління</w:t>
            </w:r>
          </w:p>
        </w:tc>
        <w:tc>
          <w:tcPr>
            <w:tcW w:w="742" w:type="pct"/>
            <w:vMerge w:val="restart"/>
            <w:shd w:val="clear" w:color="auto" w:fill="auto"/>
            <w:vAlign w:val="center"/>
          </w:tcPr>
          <w:p>
            <w:pPr>
              <w:jc w:val="center"/>
              <w:rPr>
                <w:szCs w:val="28"/>
                <w:lang w:val="uk-UA"/>
              </w:rPr>
            </w:pPr>
            <w:r>
              <w:rPr>
                <w:szCs w:val="28"/>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5</w:t>
            </w:r>
          </w:p>
        </w:tc>
        <w:tc>
          <w:tcPr>
            <w:tcW w:w="3930" w:type="pct"/>
          </w:tcPr>
          <w:p>
            <w:pPr>
              <w:autoSpaceDE w:val="0"/>
              <w:autoSpaceDN w:val="0"/>
              <w:adjustRightInd w:val="0"/>
              <w:jc w:val="both"/>
              <w:rPr>
                <w:b/>
                <w:szCs w:val="28"/>
                <w:lang w:val="uk-UA"/>
              </w:rPr>
            </w:pPr>
            <w:r>
              <w:rPr>
                <w:szCs w:val="28"/>
                <w:lang w:val="uk-UA"/>
              </w:rPr>
              <w:t xml:space="preserve">Тема 5. </w:t>
            </w:r>
            <w:r>
              <w:rPr>
                <w:rFonts w:eastAsiaTheme="minorHAnsi"/>
                <w:szCs w:val="28"/>
                <w:lang w:val="uk-UA" w:eastAsia="en-US"/>
              </w:rPr>
              <w:t>Кредитний ризик в системі фінансових відносин</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6</w:t>
            </w:r>
          </w:p>
        </w:tc>
        <w:tc>
          <w:tcPr>
            <w:tcW w:w="3930" w:type="pct"/>
          </w:tcPr>
          <w:p>
            <w:pPr>
              <w:tabs>
                <w:tab w:val="left" w:pos="284"/>
                <w:tab w:val="left" w:pos="567"/>
              </w:tabs>
              <w:jc w:val="both"/>
              <w:rPr>
                <w:szCs w:val="28"/>
                <w:lang w:val="uk-UA"/>
              </w:rPr>
            </w:pPr>
            <w:r>
              <w:rPr>
                <w:szCs w:val="28"/>
                <w:lang w:val="uk-UA"/>
              </w:rPr>
              <w:t>Тема 6. Фінансові ризики на іпотечному ринку</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pStyle w:val="17"/>
              <w:spacing w:before="0" w:beforeAutospacing="0" w:after="0" w:afterAutospacing="0"/>
              <w:ind w:firstLine="567"/>
              <w:jc w:val="center"/>
              <w:rPr>
                <w:b/>
                <w:sz w:val="28"/>
                <w:szCs w:val="28"/>
                <w:lang w:val="uk-UA"/>
              </w:rPr>
            </w:pPr>
            <w:r>
              <w:rPr>
                <w:b/>
                <w:sz w:val="28"/>
                <w:szCs w:val="28"/>
                <w:lang w:val="uk-UA"/>
              </w:rPr>
              <w:t>Кредит 3. Управління ризиками страхової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7</w:t>
            </w:r>
          </w:p>
        </w:tc>
        <w:tc>
          <w:tcPr>
            <w:tcW w:w="3930" w:type="pct"/>
          </w:tcPr>
          <w:p>
            <w:pPr>
              <w:tabs>
                <w:tab w:val="left" w:pos="284"/>
                <w:tab w:val="left" w:pos="567"/>
              </w:tabs>
              <w:jc w:val="both"/>
              <w:rPr>
                <w:szCs w:val="28"/>
                <w:lang w:val="uk-UA"/>
              </w:rPr>
            </w:pPr>
            <w:r>
              <w:rPr>
                <w:szCs w:val="28"/>
                <w:lang w:val="uk-UA"/>
              </w:rPr>
              <w:t>Тема 7. Страхові ризики: поняття, методи оцінки, принципи управління</w:t>
            </w:r>
          </w:p>
        </w:tc>
        <w:tc>
          <w:tcPr>
            <w:tcW w:w="742" w:type="pct"/>
            <w:vMerge w:val="restar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rFonts w:eastAsiaTheme="minorHAnsi"/>
                <w:szCs w:val="28"/>
                <w:lang w:val="uk-UA" w:eastAsia="en-US"/>
              </w:rPr>
            </w:pPr>
            <w:r>
              <w:rPr>
                <w:rFonts w:eastAsiaTheme="minorHAnsi"/>
                <w:szCs w:val="28"/>
                <w:lang w:val="uk-UA" w:eastAsia="en-US"/>
              </w:rPr>
              <w:t>8</w:t>
            </w:r>
          </w:p>
        </w:tc>
        <w:tc>
          <w:tcPr>
            <w:tcW w:w="3930" w:type="pct"/>
          </w:tcPr>
          <w:p>
            <w:pPr>
              <w:tabs>
                <w:tab w:val="left" w:pos="284"/>
                <w:tab w:val="left" w:pos="567"/>
              </w:tabs>
              <w:jc w:val="both"/>
              <w:rPr>
                <w:szCs w:val="28"/>
                <w:lang w:val="uk-UA"/>
              </w:rPr>
            </w:pPr>
            <w:r>
              <w:rPr>
                <w:rFonts w:eastAsiaTheme="minorHAnsi"/>
                <w:szCs w:val="28"/>
                <w:lang w:val="uk-UA" w:eastAsia="en-US"/>
              </w:rPr>
              <w:t>Тема 8. Методи оцінки, аналізу та управління ризиками страхової діяльності</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rFonts w:eastAsiaTheme="minorHAnsi"/>
                <w:sz w:val="28"/>
                <w:szCs w:val="28"/>
                <w:lang w:val="uk-UA" w:eastAsia="en-US"/>
              </w:rPr>
            </w:pPr>
            <w:r>
              <w:rPr>
                <w:rFonts w:eastAsiaTheme="minorHAnsi"/>
                <w:sz w:val="28"/>
                <w:szCs w:val="28"/>
                <w:lang w:val="uk-UA" w:eastAsia="en-US"/>
              </w:rPr>
              <w:t>9</w:t>
            </w:r>
          </w:p>
        </w:tc>
        <w:tc>
          <w:tcPr>
            <w:tcW w:w="3930" w:type="pct"/>
          </w:tcPr>
          <w:p>
            <w:pPr>
              <w:pStyle w:val="17"/>
              <w:spacing w:after="0"/>
              <w:jc w:val="both"/>
              <w:rPr>
                <w:sz w:val="28"/>
                <w:szCs w:val="28"/>
                <w:lang w:val="uk-UA"/>
              </w:rPr>
            </w:pPr>
            <w:r>
              <w:rPr>
                <w:rFonts w:eastAsiaTheme="minorHAnsi"/>
                <w:sz w:val="28"/>
                <w:szCs w:val="28"/>
                <w:lang w:val="uk-UA" w:eastAsia="en-US"/>
              </w:rPr>
              <w:t>Тема 9. Методи оптимізації ризиків страхової діяльності. Інтеграція страхових компаній та комерційних банків в системі ризик-менеджменту</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autoSpaceDE w:val="0"/>
              <w:autoSpaceDN w:val="0"/>
              <w:adjustRightInd w:val="0"/>
              <w:ind w:firstLine="567"/>
              <w:jc w:val="center"/>
              <w:rPr>
                <w:b/>
                <w:szCs w:val="28"/>
                <w:lang w:val="uk-UA"/>
              </w:rPr>
            </w:pPr>
            <w:r>
              <w:rPr>
                <w:b/>
                <w:szCs w:val="28"/>
                <w:lang w:val="uk-UA"/>
              </w:rPr>
              <w:t>Кредит 4. Управління проєктними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10</w:t>
            </w:r>
          </w:p>
        </w:tc>
        <w:tc>
          <w:tcPr>
            <w:tcW w:w="3930" w:type="pct"/>
          </w:tcPr>
          <w:p>
            <w:pPr>
              <w:jc w:val="both"/>
              <w:rPr>
                <w:szCs w:val="28"/>
                <w:lang w:val="uk-UA"/>
              </w:rPr>
            </w:pPr>
            <w:r>
              <w:rPr>
                <w:szCs w:val="28"/>
              </w:rPr>
              <w:t xml:space="preserve">Тема </w:t>
            </w:r>
            <w:r>
              <w:rPr>
                <w:szCs w:val="28"/>
                <w:lang w:val="uk-UA"/>
              </w:rPr>
              <w:t>10</w:t>
            </w:r>
            <w:r>
              <w:rPr>
                <w:szCs w:val="28"/>
              </w:rPr>
              <w:t>.</w:t>
            </w:r>
            <w:r>
              <w:rPr>
                <w:szCs w:val="28"/>
                <w:lang w:val="uk-UA"/>
              </w:rPr>
              <w:t xml:space="preserve"> Проєктні ризики: поняття, методи оцінки, принципи управління</w:t>
            </w:r>
          </w:p>
        </w:tc>
        <w:tc>
          <w:tcPr>
            <w:tcW w:w="742" w:type="pct"/>
            <w:vMerge w:val="restart"/>
            <w:shd w:val="clear" w:color="auto" w:fill="auto"/>
            <w:vAlign w:val="center"/>
          </w:tcPr>
          <w:p>
            <w:pPr>
              <w:jc w:val="center"/>
              <w:rPr>
                <w:szCs w:val="28"/>
                <w:lang w:val="uk-UA"/>
              </w:rPr>
            </w:pPr>
            <w:r>
              <w:rPr>
                <w:szCs w:val="28"/>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autoSpaceDE w:val="0"/>
              <w:autoSpaceDN w:val="0"/>
              <w:adjustRightInd w:val="0"/>
              <w:jc w:val="center"/>
              <w:rPr>
                <w:rFonts w:eastAsiaTheme="minorHAnsi"/>
                <w:iCs/>
                <w:color w:val="000000"/>
                <w:szCs w:val="28"/>
                <w:lang w:val="uk-UA" w:eastAsia="en-US"/>
              </w:rPr>
            </w:pPr>
            <w:r>
              <w:rPr>
                <w:rFonts w:eastAsiaTheme="minorHAnsi"/>
                <w:iCs/>
                <w:color w:val="000000"/>
                <w:szCs w:val="28"/>
                <w:lang w:val="uk-UA" w:eastAsia="en-US"/>
              </w:rPr>
              <w:t>11</w:t>
            </w:r>
          </w:p>
        </w:tc>
        <w:tc>
          <w:tcPr>
            <w:tcW w:w="3930" w:type="pct"/>
          </w:tcPr>
          <w:p>
            <w:pPr>
              <w:autoSpaceDE w:val="0"/>
              <w:autoSpaceDN w:val="0"/>
              <w:adjustRightInd w:val="0"/>
              <w:jc w:val="both"/>
              <w:rPr>
                <w:rFonts w:eastAsiaTheme="minorHAnsi"/>
                <w:iCs/>
                <w:color w:val="000000"/>
                <w:szCs w:val="28"/>
                <w:lang w:val="uk-UA" w:eastAsia="en-US"/>
              </w:rPr>
            </w:pPr>
            <w:r>
              <w:rPr>
                <w:rFonts w:eastAsiaTheme="minorHAnsi"/>
                <w:iCs/>
                <w:color w:val="000000"/>
                <w:szCs w:val="28"/>
                <w:lang w:val="uk-UA" w:eastAsia="en-US"/>
              </w:rPr>
              <w:t>Тема 11. Управління ризиками окремих фінансових інструментів</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12</w:t>
            </w:r>
          </w:p>
        </w:tc>
        <w:tc>
          <w:tcPr>
            <w:tcW w:w="3930" w:type="pct"/>
          </w:tcPr>
          <w:p>
            <w:pPr>
              <w:tabs>
                <w:tab w:val="left" w:pos="284"/>
                <w:tab w:val="left" w:pos="567"/>
              </w:tabs>
              <w:jc w:val="both"/>
              <w:rPr>
                <w:szCs w:val="28"/>
                <w:lang w:val="uk-UA"/>
              </w:rPr>
            </w:pPr>
            <w:r>
              <w:rPr>
                <w:szCs w:val="28"/>
                <w:lang w:val="uk-UA"/>
              </w:rPr>
              <w:t>Тема 12. Ризик неплатоспроможності суб’єктів господарювання</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both"/>
              <w:rPr>
                <w:b/>
                <w:szCs w:val="28"/>
                <w:lang w:val="uk-UA"/>
              </w:rPr>
            </w:pPr>
            <w:r>
              <w:rPr>
                <w:b/>
                <w:szCs w:val="28"/>
                <w:lang w:val="uk-UA"/>
              </w:rPr>
              <w:t>Кредит 5. Інтегрований ризик-менеджмент на рівні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13</w:t>
            </w:r>
          </w:p>
        </w:tc>
        <w:tc>
          <w:tcPr>
            <w:tcW w:w="3930" w:type="pct"/>
          </w:tcPr>
          <w:p>
            <w:pPr>
              <w:jc w:val="both"/>
              <w:rPr>
                <w:szCs w:val="28"/>
                <w:lang w:val="uk-UA"/>
              </w:rPr>
            </w:pPr>
            <w:r>
              <w:rPr>
                <w:szCs w:val="28"/>
                <w:lang w:val="uk-UA"/>
              </w:rPr>
              <w:t>Тема 13. Ризик ліквідності: зміст, характеристика та джерела виникнення</w:t>
            </w:r>
          </w:p>
        </w:tc>
        <w:tc>
          <w:tcPr>
            <w:tcW w:w="742" w:type="pct"/>
            <w:vMerge w:val="restar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14</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 xml:space="preserve">Тема 14. </w:t>
            </w:r>
            <w:r>
              <w:rPr>
                <w:sz w:val="28"/>
                <w:szCs w:val="28"/>
                <w:lang w:val="uk-UA"/>
              </w:rPr>
              <w:t>Управління ризиками ліквідності підприємства</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15</w:t>
            </w:r>
          </w:p>
        </w:tc>
        <w:tc>
          <w:tcPr>
            <w:tcW w:w="3930" w:type="pct"/>
          </w:tcPr>
          <w:p>
            <w:pPr>
              <w:pStyle w:val="17"/>
              <w:spacing w:before="0" w:beforeAutospacing="0" w:after="0" w:afterAutospacing="0"/>
              <w:jc w:val="both"/>
              <w:rPr>
                <w:rFonts w:eastAsiaTheme="minorHAnsi"/>
                <w:sz w:val="28"/>
                <w:szCs w:val="28"/>
                <w:lang w:val="uk-UA" w:eastAsia="en-US"/>
              </w:rPr>
            </w:pPr>
            <w:r>
              <w:rPr>
                <w:rFonts w:eastAsiaTheme="minorHAnsi"/>
                <w:sz w:val="28"/>
                <w:szCs w:val="28"/>
                <w:lang w:val="uk-UA" w:eastAsia="en-US"/>
              </w:rPr>
              <w:t>Тема 15. Нормативне регулювання ризику ліквідності</w:t>
            </w:r>
          </w:p>
        </w:tc>
        <w:tc>
          <w:tcPr>
            <w:tcW w:w="742" w:type="pct"/>
            <w:vMerge w:val="continue"/>
            <w:shd w:val="clear" w:color="auto" w:fill="auto"/>
            <w:vAlign w:val="center"/>
          </w:tcPr>
          <w:p>
            <w:pPr>
              <w:jc w:val="center"/>
              <w:rPr>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jc w:val="center"/>
              <w:rPr>
                <w:szCs w:val="28"/>
                <w:lang w:val="uk-UA"/>
              </w:rPr>
            </w:pPr>
            <w:r>
              <w:rPr>
                <w:b/>
                <w:szCs w:val="28"/>
                <w:lang w:val="uk-UA"/>
              </w:rPr>
              <w:t>Кредит 6. Політико-економічний ризик у системі управління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16</w:t>
            </w:r>
          </w:p>
        </w:tc>
        <w:tc>
          <w:tcPr>
            <w:tcW w:w="3930" w:type="pct"/>
          </w:tcPr>
          <w:p>
            <w:pPr>
              <w:tabs>
                <w:tab w:val="left" w:pos="284"/>
                <w:tab w:val="left" w:pos="567"/>
              </w:tabs>
              <w:jc w:val="both"/>
              <w:rPr>
                <w:rFonts w:eastAsiaTheme="minorHAnsi"/>
                <w:szCs w:val="28"/>
                <w:lang w:val="uk-UA" w:eastAsia="en-US"/>
              </w:rPr>
            </w:pPr>
            <w:r>
              <w:rPr>
                <w:rFonts w:eastAsiaTheme="minorHAnsi"/>
                <w:szCs w:val="28"/>
                <w:lang w:val="uk-UA" w:eastAsia="en-US"/>
              </w:rPr>
              <w:t>Тема 16. Політико-економічний ризик (ризик країни)</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17</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Тема 17. Методи оцінювання ризиків країни</w:t>
            </w:r>
          </w:p>
        </w:tc>
        <w:tc>
          <w:tcPr>
            <w:tcW w:w="742" w:type="pct"/>
            <w:shd w:val="clear" w:color="auto" w:fill="auto"/>
            <w:vAlign w:val="center"/>
          </w:tcPr>
          <w:p>
            <w:pPr>
              <w:jc w:val="center"/>
              <w:rPr>
                <w:szCs w:val="28"/>
                <w:lang w:val="uk-UA"/>
              </w:rPr>
            </w:pPr>
            <w:r>
              <w:rPr>
                <w:szCs w:val="28"/>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8" w:type="pct"/>
            <w:gridSpan w:val="2"/>
            <w:vAlign w:val="center"/>
          </w:tcPr>
          <w:p>
            <w:pPr>
              <w:keepNext/>
              <w:jc w:val="right"/>
              <w:outlineLvl w:val="3"/>
              <w:rPr>
                <w:b/>
                <w:bCs/>
                <w:szCs w:val="28"/>
                <w:lang w:val="uk-UA"/>
              </w:rPr>
            </w:pPr>
            <w:r>
              <w:rPr>
                <w:b/>
                <w:bCs/>
                <w:szCs w:val="28"/>
                <w:lang w:val="uk-UA"/>
              </w:rPr>
              <w:t>Усього годин:</w:t>
            </w:r>
          </w:p>
        </w:tc>
        <w:tc>
          <w:tcPr>
            <w:tcW w:w="742" w:type="pct"/>
            <w:shd w:val="clear" w:color="auto" w:fill="auto"/>
            <w:vAlign w:val="center"/>
          </w:tcPr>
          <w:p>
            <w:pPr>
              <w:jc w:val="center"/>
              <w:rPr>
                <w:b/>
                <w:szCs w:val="28"/>
                <w:lang w:val="uk-UA"/>
              </w:rPr>
            </w:pPr>
            <w:r>
              <w:rPr>
                <w:b/>
                <w:szCs w:val="28"/>
                <w:lang w:val="uk-UA"/>
              </w:rPr>
              <w:t>16</w:t>
            </w:r>
          </w:p>
        </w:tc>
      </w:tr>
    </w:tbl>
    <w:p>
      <w:pPr>
        <w:pStyle w:val="22"/>
        <w:spacing w:line="276" w:lineRule="auto"/>
        <w:ind w:left="641"/>
        <w:rPr>
          <w:b/>
          <w:szCs w:val="28"/>
          <w:lang w:val="uk-UA"/>
        </w:rPr>
      </w:pPr>
    </w:p>
    <w:p>
      <w:pPr>
        <w:spacing w:after="200" w:line="276" w:lineRule="auto"/>
        <w:rPr>
          <w:b/>
          <w:szCs w:val="28"/>
          <w:lang w:val="uk-UA"/>
        </w:rPr>
      </w:pPr>
      <w:r>
        <w:rPr>
          <w:b/>
          <w:szCs w:val="28"/>
          <w:lang w:val="uk-UA"/>
        </w:rPr>
        <w:br w:type="page"/>
      </w:r>
    </w:p>
    <w:p>
      <w:pPr>
        <w:pStyle w:val="22"/>
        <w:numPr>
          <w:ilvl w:val="0"/>
          <w:numId w:val="3"/>
        </w:numPr>
        <w:tabs>
          <w:tab w:val="left" w:pos="709"/>
          <w:tab w:val="left" w:pos="851"/>
        </w:tabs>
        <w:spacing w:line="276" w:lineRule="auto"/>
        <w:ind w:left="0" w:firstLine="567"/>
        <w:jc w:val="center"/>
        <w:rPr>
          <w:b/>
          <w:szCs w:val="28"/>
        </w:rPr>
      </w:pPr>
      <w:r>
        <w:rPr>
          <w:b/>
          <w:szCs w:val="28"/>
          <w:lang w:val="uk-UA"/>
        </w:rPr>
        <w:t>Самостійна робота</w:t>
      </w:r>
    </w:p>
    <w:p>
      <w:pPr>
        <w:pStyle w:val="22"/>
        <w:shd w:val="clear" w:color="auto" w:fill="FFFFFF" w:themeFill="background1"/>
        <w:ind w:left="0" w:firstLine="567"/>
        <w:jc w:val="center"/>
        <w:rPr>
          <w:b/>
          <w:szCs w:val="28"/>
          <w:lang w:val="uk-UA"/>
        </w:rPr>
      </w:pPr>
      <w:r>
        <w:rPr>
          <w:b/>
          <w:szCs w:val="28"/>
          <w:lang w:val="uk-UA"/>
        </w:rPr>
        <w:t>Денна форма навчання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08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28" w:type="pct"/>
            <w:vAlign w:val="center"/>
          </w:tcPr>
          <w:p>
            <w:pPr>
              <w:jc w:val="center"/>
              <w:rPr>
                <w:szCs w:val="28"/>
                <w:lang w:val="uk-UA"/>
              </w:rPr>
            </w:pPr>
            <w:r>
              <w:rPr>
                <w:szCs w:val="28"/>
                <w:lang w:val="uk-UA"/>
              </w:rPr>
              <w:t>№ з/п</w:t>
            </w:r>
          </w:p>
        </w:tc>
        <w:tc>
          <w:tcPr>
            <w:tcW w:w="3930" w:type="pct"/>
            <w:vAlign w:val="center"/>
          </w:tcPr>
          <w:p>
            <w:pPr>
              <w:jc w:val="center"/>
              <w:rPr>
                <w:szCs w:val="28"/>
                <w:lang w:val="uk-UA"/>
              </w:rPr>
            </w:pPr>
            <w:r>
              <w:rPr>
                <w:szCs w:val="28"/>
                <w:lang w:val="uk-UA"/>
              </w:rPr>
              <w:t>Назва теми</w:t>
            </w:r>
          </w:p>
        </w:tc>
        <w:tc>
          <w:tcPr>
            <w:tcW w:w="742" w:type="pct"/>
            <w:vAlign w:val="center"/>
          </w:tcPr>
          <w:p>
            <w:pPr>
              <w:jc w:val="center"/>
              <w:rPr>
                <w:szCs w:val="28"/>
                <w:lang w:val="uk-UA"/>
              </w:rPr>
            </w:pPr>
            <w:r>
              <w:rPr>
                <w:szCs w:val="28"/>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tcPr>
          <w:p>
            <w:pPr>
              <w:pStyle w:val="17"/>
              <w:spacing w:before="0" w:beforeAutospacing="0" w:after="0" w:afterAutospacing="0"/>
              <w:jc w:val="center"/>
              <w:rPr>
                <w:b/>
                <w:sz w:val="28"/>
                <w:szCs w:val="28"/>
                <w:lang w:val="uk-UA"/>
              </w:rPr>
            </w:pPr>
            <w:r>
              <w:rPr>
                <w:b/>
                <w:sz w:val="28"/>
                <w:szCs w:val="28"/>
                <w:lang w:val="uk-UA"/>
              </w:rPr>
              <w:t>Кредит 1. Теоретико-методологічні засади управління фінансовими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28" w:type="pct"/>
            <w:vAlign w:val="center"/>
          </w:tcPr>
          <w:p>
            <w:pPr>
              <w:pStyle w:val="17"/>
              <w:spacing w:before="0" w:beforeAutospacing="0" w:after="0" w:afterAutospacing="0"/>
              <w:jc w:val="center"/>
              <w:rPr>
                <w:sz w:val="28"/>
                <w:szCs w:val="28"/>
                <w:lang w:val="uk-UA"/>
              </w:rPr>
            </w:pPr>
            <w:r>
              <w:rPr>
                <w:sz w:val="28"/>
                <w:szCs w:val="28"/>
                <w:lang w:val="uk-UA"/>
              </w:rPr>
              <w:t>1</w:t>
            </w:r>
          </w:p>
        </w:tc>
        <w:tc>
          <w:tcPr>
            <w:tcW w:w="3930" w:type="pct"/>
          </w:tcPr>
          <w:p>
            <w:pPr>
              <w:pStyle w:val="17"/>
              <w:spacing w:before="0" w:beforeAutospacing="0" w:after="0" w:afterAutospacing="0"/>
              <w:jc w:val="both"/>
              <w:rPr>
                <w:sz w:val="28"/>
                <w:szCs w:val="28"/>
                <w:lang w:val="uk-UA"/>
              </w:rPr>
            </w:pPr>
            <w:r>
              <w:rPr>
                <w:sz w:val="28"/>
                <w:szCs w:val="28"/>
                <w:lang w:val="uk-UA"/>
              </w:rPr>
              <w:t xml:space="preserve">Тема 1. Теоретичні основи управління ризиками. </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2</w:t>
            </w:r>
          </w:p>
        </w:tc>
        <w:tc>
          <w:tcPr>
            <w:tcW w:w="3930" w:type="pct"/>
          </w:tcPr>
          <w:p>
            <w:pPr>
              <w:pStyle w:val="17"/>
              <w:spacing w:after="0"/>
              <w:jc w:val="both"/>
              <w:rPr>
                <w:sz w:val="28"/>
                <w:szCs w:val="28"/>
                <w:lang w:val="uk-UA"/>
              </w:rPr>
            </w:pPr>
            <w:r>
              <w:rPr>
                <w:sz w:val="28"/>
                <w:szCs w:val="28"/>
              </w:rPr>
              <w:t>Тема 2.</w:t>
            </w:r>
            <w:r>
              <w:rPr>
                <w:sz w:val="28"/>
                <w:szCs w:val="28"/>
                <w:lang w:val="uk-UA"/>
              </w:rPr>
              <w:t xml:space="preserve"> Загальні методи аналізу і оцінки фінансових ризиків.</w:t>
            </w:r>
          </w:p>
        </w:tc>
        <w:tc>
          <w:tcPr>
            <w:tcW w:w="742" w:type="pct"/>
            <w:shd w:val="clear" w:color="auto" w:fill="auto"/>
            <w:vAlign w:val="center"/>
          </w:tcPr>
          <w:p>
            <w:pPr>
              <w:jc w:val="center"/>
              <w:rPr>
                <w:szCs w:val="28"/>
                <w:lang w:val="uk-UA"/>
              </w:rPr>
            </w:pPr>
            <w:r>
              <w:rPr>
                <w:szCs w:val="28"/>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3</w:t>
            </w:r>
          </w:p>
        </w:tc>
        <w:tc>
          <w:tcPr>
            <w:tcW w:w="3930" w:type="pct"/>
          </w:tcPr>
          <w:p>
            <w:pPr>
              <w:pStyle w:val="17"/>
              <w:spacing w:after="0"/>
              <w:jc w:val="both"/>
              <w:rPr>
                <w:sz w:val="28"/>
                <w:szCs w:val="28"/>
                <w:lang w:val="uk-UA"/>
              </w:rPr>
            </w:pPr>
            <w:r>
              <w:rPr>
                <w:sz w:val="28"/>
                <w:szCs w:val="28"/>
                <w:lang w:val="uk-UA"/>
              </w:rPr>
              <w:t xml:space="preserve">Тема 3. </w:t>
            </w:r>
            <w:r>
              <w:rPr>
                <w:bCs/>
                <w:sz w:val="28"/>
                <w:szCs w:val="28"/>
                <w:lang w:val="uk-UA"/>
              </w:rPr>
              <w:t>Хеджування фінансових ризиків</w:t>
            </w:r>
          </w:p>
        </w:tc>
        <w:tc>
          <w:tcPr>
            <w:tcW w:w="742" w:type="pct"/>
            <w:shd w:val="clear" w:color="auto" w:fill="auto"/>
            <w:vAlign w:val="center"/>
          </w:tcPr>
          <w:p>
            <w:pPr>
              <w:jc w:val="center"/>
              <w:rPr>
                <w:szCs w:val="28"/>
                <w:lang w:val="uk-UA"/>
              </w:rPr>
            </w:pPr>
            <w:r>
              <w:rPr>
                <w:szCs w:val="28"/>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center"/>
              <w:rPr>
                <w:b/>
                <w:szCs w:val="28"/>
                <w:lang w:val="uk-UA"/>
              </w:rPr>
            </w:pPr>
            <w:r>
              <w:rPr>
                <w:b/>
                <w:szCs w:val="28"/>
                <w:lang w:val="uk-UA"/>
              </w:rPr>
              <w:t>Кредит 2. Управління ризиками банківської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4</w:t>
            </w:r>
          </w:p>
        </w:tc>
        <w:tc>
          <w:tcPr>
            <w:tcW w:w="3930" w:type="pct"/>
          </w:tcPr>
          <w:p>
            <w:pPr>
              <w:jc w:val="both"/>
              <w:rPr>
                <w:szCs w:val="28"/>
                <w:lang w:val="uk-UA"/>
              </w:rPr>
            </w:pPr>
            <w:r>
              <w:rPr>
                <w:szCs w:val="28"/>
                <w:lang w:val="uk-UA"/>
              </w:rPr>
              <w:t>Тема 4. Банківські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5</w:t>
            </w:r>
          </w:p>
        </w:tc>
        <w:tc>
          <w:tcPr>
            <w:tcW w:w="3930" w:type="pct"/>
          </w:tcPr>
          <w:p>
            <w:pPr>
              <w:autoSpaceDE w:val="0"/>
              <w:autoSpaceDN w:val="0"/>
              <w:adjustRightInd w:val="0"/>
              <w:jc w:val="both"/>
              <w:rPr>
                <w:b/>
                <w:szCs w:val="28"/>
                <w:lang w:val="uk-UA"/>
              </w:rPr>
            </w:pPr>
            <w:r>
              <w:rPr>
                <w:szCs w:val="28"/>
                <w:lang w:val="uk-UA"/>
              </w:rPr>
              <w:t xml:space="preserve">Тема 5. </w:t>
            </w:r>
            <w:r>
              <w:rPr>
                <w:rFonts w:eastAsiaTheme="minorHAnsi"/>
                <w:szCs w:val="28"/>
                <w:lang w:val="uk-UA" w:eastAsia="en-US"/>
              </w:rPr>
              <w:t>Кредитний ризик в системі фінансових відносин</w:t>
            </w:r>
          </w:p>
        </w:tc>
        <w:tc>
          <w:tcPr>
            <w:tcW w:w="742" w:type="pct"/>
            <w:shd w:val="clear" w:color="auto" w:fill="auto"/>
            <w:vAlign w:val="center"/>
          </w:tcPr>
          <w:p>
            <w:pPr>
              <w:jc w:val="center"/>
              <w:rPr>
                <w:szCs w:val="28"/>
                <w:lang w:val="uk-UA"/>
              </w:rPr>
            </w:pPr>
            <w:r>
              <w:rPr>
                <w:szCs w:val="28"/>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6</w:t>
            </w:r>
          </w:p>
        </w:tc>
        <w:tc>
          <w:tcPr>
            <w:tcW w:w="3930" w:type="pct"/>
          </w:tcPr>
          <w:p>
            <w:pPr>
              <w:tabs>
                <w:tab w:val="left" w:pos="284"/>
                <w:tab w:val="left" w:pos="567"/>
              </w:tabs>
              <w:jc w:val="both"/>
              <w:rPr>
                <w:szCs w:val="28"/>
                <w:lang w:val="uk-UA"/>
              </w:rPr>
            </w:pPr>
            <w:r>
              <w:rPr>
                <w:szCs w:val="28"/>
                <w:lang w:val="uk-UA"/>
              </w:rPr>
              <w:t>Тема 6. Фінансові ризики на іпотечному ринку</w:t>
            </w:r>
          </w:p>
        </w:tc>
        <w:tc>
          <w:tcPr>
            <w:tcW w:w="742" w:type="pct"/>
            <w:shd w:val="clear" w:color="auto" w:fill="auto"/>
            <w:vAlign w:val="center"/>
          </w:tcPr>
          <w:p>
            <w:pPr>
              <w:jc w:val="center"/>
              <w:rPr>
                <w:szCs w:val="28"/>
                <w:lang w:val="uk-UA"/>
              </w:rPr>
            </w:pPr>
            <w:r>
              <w:rPr>
                <w:szCs w:val="28"/>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pStyle w:val="17"/>
              <w:spacing w:before="0" w:beforeAutospacing="0" w:after="0" w:afterAutospacing="0"/>
              <w:ind w:firstLine="567"/>
              <w:jc w:val="center"/>
              <w:rPr>
                <w:b/>
                <w:sz w:val="28"/>
                <w:szCs w:val="28"/>
                <w:lang w:val="uk-UA"/>
              </w:rPr>
            </w:pPr>
            <w:r>
              <w:rPr>
                <w:b/>
                <w:sz w:val="28"/>
                <w:szCs w:val="28"/>
                <w:lang w:val="uk-UA"/>
              </w:rPr>
              <w:t>Кредит 3. Управління ризиками страхової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7</w:t>
            </w:r>
          </w:p>
        </w:tc>
        <w:tc>
          <w:tcPr>
            <w:tcW w:w="3930" w:type="pct"/>
          </w:tcPr>
          <w:p>
            <w:pPr>
              <w:tabs>
                <w:tab w:val="left" w:pos="284"/>
                <w:tab w:val="left" w:pos="567"/>
              </w:tabs>
              <w:jc w:val="both"/>
              <w:rPr>
                <w:szCs w:val="28"/>
                <w:lang w:val="uk-UA"/>
              </w:rPr>
            </w:pPr>
            <w:r>
              <w:rPr>
                <w:szCs w:val="28"/>
                <w:lang w:val="uk-UA"/>
              </w:rPr>
              <w:t>Тема 7. Страхові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rFonts w:eastAsiaTheme="minorHAnsi"/>
                <w:szCs w:val="28"/>
                <w:lang w:val="uk-UA" w:eastAsia="en-US"/>
              </w:rPr>
            </w:pPr>
            <w:r>
              <w:rPr>
                <w:rFonts w:eastAsiaTheme="minorHAnsi"/>
                <w:szCs w:val="28"/>
                <w:lang w:val="uk-UA" w:eastAsia="en-US"/>
              </w:rPr>
              <w:t>8</w:t>
            </w:r>
          </w:p>
        </w:tc>
        <w:tc>
          <w:tcPr>
            <w:tcW w:w="3930" w:type="pct"/>
          </w:tcPr>
          <w:p>
            <w:pPr>
              <w:tabs>
                <w:tab w:val="left" w:pos="284"/>
                <w:tab w:val="left" w:pos="567"/>
              </w:tabs>
              <w:jc w:val="both"/>
              <w:rPr>
                <w:szCs w:val="28"/>
                <w:lang w:val="uk-UA"/>
              </w:rPr>
            </w:pPr>
            <w:r>
              <w:rPr>
                <w:rFonts w:eastAsiaTheme="minorHAnsi"/>
                <w:szCs w:val="28"/>
                <w:lang w:val="uk-UA" w:eastAsia="en-US"/>
              </w:rPr>
              <w:t>Тема 8. Методи оцінки, аналізу та управління ризиками страхової діяльності</w:t>
            </w:r>
          </w:p>
        </w:tc>
        <w:tc>
          <w:tcPr>
            <w:tcW w:w="742" w:type="pct"/>
            <w:shd w:val="clear" w:color="auto" w:fill="auto"/>
            <w:vAlign w:val="center"/>
          </w:tcPr>
          <w:p>
            <w:pPr>
              <w:jc w:val="center"/>
              <w:rPr>
                <w:szCs w:val="28"/>
                <w:lang w:val="uk-UA"/>
              </w:rPr>
            </w:pPr>
            <w:r>
              <w:rPr>
                <w:szCs w:val="2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rFonts w:eastAsiaTheme="minorHAnsi"/>
                <w:sz w:val="28"/>
                <w:szCs w:val="28"/>
                <w:lang w:val="uk-UA" w:eastAsia="en-US"/>
              </w:rPr>
            </w:pPr>
            <w:r>
              <w:rPr>
                <w:rFonts w:eastAsiaTheme="minorHAnsi"/>
                <w:sz w:val="28"/>
                <w:szCs w:val="28"/>
                <w:lang w:val="uk-UA" w:eastAsia="en-US"/>
              </w:rPr>
              <w:t>9</w:t>
            </w:r>
          </w:p>
        </w:tc>
        <w:tc>
          <w:tcPr>
            <w:tcW w:w="3930" w:type="pct"/>
          </w:tcPr>
          <w:p>
            <w:pPr>
              <w:pStyle w:val="17"/>
              <w:spacing w:after="0"/>
              <w:jc w:val="both"/>
              <w:rPr>
                <w:sz w:val="28"/>
                <w:szCs w:val="28"/>
                <w:lang w:val="uk-UA"/>
              </w:rPr>
            </w:pPr>
            <w:r>
              <w:rPr>
                <w:rFonts w:eastAsiaTheme="minorHAnsi"/>
                <w:sz w:val="28"/>
                <w:szCs w:val="28"/>
                <w:lang w:val="uk-UA" w:eastAsia="en-US"/>
              </w:rPr>
              <w:t>Тема 9. Методи оптимізації ризиків страхової діяльності. Інтеграція страхових компаній та комерційних банків в системі ризик-менеджменту</w:t>
            </w:r>
          </w:p>
        </w:tc>
        <w:tc>
          <w:tcPr>
            <w:tcW w:w="742" w:type="pct"/>
            <w:shd w:val="clear" w:color="auto" w:fill="auto"/>
            <w:vAlign w:val="center"/>
          </w:tcPr>
          <w:p>
            <w:pPr>
              <w:jc w:val="center"/>
              <w:rPr>
                <w:szCs w:val="28"/>
                <w:lang w:val="uk-UA"/>
              </w:rPr>
            </w:pPr>
            <w:r>
              <w:rPr>
                <w:szCs w:val="28"/>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autoSpaceDE w:val="0"/>
              <w:autoSpaceDN w:val="0"/>
              <w:adjustRightInd w:val="0"/>
              <w:ind w:firstLine="567"/>
              <w:jc w:val="center"/>
              <w:rPr>
                <w:b/>
                <w:szCs w:val="28"/>
                <w:lang w:val="uk-UA"/>
              </w:rPr>
            </w:pPr>
            <w:r>
              <w:rPr>
                <w:b/>
                <w:szCs w:val="28"/>
                <w:lang w:val="uk-UA"/>
              </w:rPr>
              <w:t>Кредит 4. Управління проєктними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10</w:t>
            </w:r>
          </w:p>
        </w:tc>
        <w:tc>
          <w:tcPr>
            <w:tcW w:w="3930" w:type="pct"/>
          </w:tcPr>
          <w:p>
            <w:pPr>
              <w:jc w:val="both"/>
              <w:rPr>
                <w:szCs w:val="28"/>
                <w:lang w:val="uk-UA"/>
              </w:rPr>
            </w:pPr>
            <w:r>
              <w:rPr>
                <w:szCs w:val="28"/>
              </w:rPr>
              <w:t xml:space="preserve">Тема </w:t>
            </w:r>
            <w:r>
              <w:rPr>
                <w:szCs w:val="28"/>
                <w:lang w:val="uk-UA"/>
              </w:rPr>
              <w:t>10</w:t>
            </w:r>
            <w:r>
              <w:rPr>
                <w:szCs w:val="28"/>
              </w:rPr>
              <w:t>.</w:t>
            </w:r>
            <w:r>
              <w:rPr>
                <w:szCs w:val="28"/>
                <w:lang w:val="uk-UA"/>
              </w:rPr>
              <w:t xml:space="preserve"> Проєктні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autoSpaceDE w:val="0"/>
              <w:autoSpaceDN w:val="0"/>
              <w:adjustRightInd w:val="0"/>
              <w:jc w:val="center"/>
              <w:rPr>
                <w:rFonts w:eastAsiaTheme="minorHAnsi"/>
                <w:iCs/>
                <w:color w:val="000000"/>
                <w:szCs w:val="28"/>
                <w:lang w:val="uk-UA" w:eastAsia="en-US"/>
              </w:rPr>
            </w:pPr>
            <w:r>
              <w:rPr>
                <w:rFonts w:eastAsiaTheme="minorHAnsi"/>
                <w:iCs/>
                <w:color w:val="000000"/>
                <w:szCs w:val="28"/>
                <w:lang w:val="uk-UA" w:eastAsia="en-US"/>
              </w:rPr>
              <w:t>11</w:t>
            </w:r>
          </w:p>
        </w:tc>
        <w:tc>
          <w:tcPr>
            <w:tcW w:w="3930" w:type="pct"/>
          </w:tcPr>
          <w:p>
            <w:pPr>
              <w:autoSpaceDE w:val="0"/>
              <w:autoSpaceDN w:val="0"/>
              <w:adjustRightInd w:val="0"/>
              <w:jc w:val="both"/>
              <w:rPr>
                <w:rFonts w:eastAsiaTheme="minorHAnsi"/>
                <w:iCs/>
                <w:color w:val="000000"/>
                <w:szCs w:val="28"/>
                <w:lang w:val="uk-UA" w:eastAsia="en-US"/>
              </w:rPr>
            </w:pPr>
            <w:r>
              <w:rPr>
                <w:rFonts w:eastAsiaTheme="minorHAnsi"/>
                <w:iCs/>
                <w:color w:val="000000"/>
                <w:szCs w:val="28"/>
                <w:lang w:val="uk-UA" w:eastAsia="en-US"/>
              </w:rPr>
              <w:t>Тема 11. Управління ризиками окремих фінансових інструментів</w:t>
            </w:r>
          </w:p>
        </w:tc>
        <w:tc>
          <w:tcPr>
            <w:tcW w:w="742" w:type="pct"/>
            <w:shd w:val="clear" w:color="auto" w:fill="auto"/>
            <w:vAlign w:val="center"/>
          </w:tcPr>
          <w:p>
            <w:pPr>
              <w:jc w:val="center"/>
              <w:rPr>
                <w:szCs w:val="28"/>
                <w:lang w:val="uk-UA"/>
              </w:rPr>
            </w:pPr>
            <w:r>
              <w:rPr>
                <w:szCs w:val="28"/>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12</w:t>
            </w:r>
          </w:p>
        </w:tc>
        <w:tc>
          <w:tcPr>
            <w:tcW w:w="3930" w:type="pct"/>
          </w:tcPr>
          <w:p>
            <w:pPr>
              <w:tabs>
                <w:tab w:val="left" w:pos="284"/>
                <w:tab w:val="left" w:pos="567"/>
              </w:tabs>
              <w:jc w:val="both"/>
              <w:rPr>
                <w:szCs w:val="28"/>
                <w:lang w:val="uk-UA"/>
              </w:rPr>
            </w:pPr>
            <w:r>
              <w:rPr>
                <w:szCs w:val="28"/>
                <w:lang w:val="uk-UA"/>
              </w:rPr>
              <w:t>Тема 12. Ризик неплатоспроможності суб’єктів господарювання</w:t>
            </w:r>
          </w:p>
        </w:tc>
        <w:tc>
          <w:tcPr>
            <w:tcW w:w="742" w:type="pct"/>
            <w:shd w:val="clear" w:color="auto" w:fill="auto"/>
            <w:vAlign w:val="center"/>
          </w:tcPr>
          <w:p>
            <w:pPr>
              <w:jc w:val="center"/>
              <w:rPr>
                <w:szCs w:val="28"/>
                <w:lang w:val="uk-UA"/>
              </w:rPr>
            </w:pPr>
            <w:r>
              <w:rPr>
                <w:szCs w:val="28"/>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both"/>
              <w:rPr>
                <w:b/>
                <w:szCs w:val="28"/>
                <w:lang w:val="uk-UA"/>
              </w:rPr>
            </w:pPr>
            <w:r>
              <w:rPr>
                <w:b/>
                <w:szCs w:val="28"/>
                <w:lang w:val="uk-UA"/>
              </w:rPr>
              <w:t>Кредит 5. Інтегрований ризик-менеджмент на рівні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13</w:t>
            </w:r>
          </w:p>
        </w:tc>
        <w:tc>
          <w:tcPr>
            <w:tcW w:w="3930" w:type="pct"/>
          </w:tcPr>
          <w:p>
            <w:pPr>
              <w:jc w:val="both"/>
              <w:rPr>
                <w:szCs w:val="28"/>
                <w:lang w:val="uk-UA"/>
              </w:rPr>
            </w:pPr>
            <w:r>
              <w:rPr>
                <w:szCs w:val="28"/>
                <w:lang w:val="uk-UA"/>
              </w:rPr>
              <w:t>Тема 13. Ризик ліквідності: зміст, характеристика та джерела виникнення</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14</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 xml:space="preserve">Тема 14. </w:t>
            </w:r>
            <w:r>
              <w:rPr>
                <w:sz w:val="28"/>
                <w:szCs w:val="28"/>
                <w:lang w:val="uk-UA"/>
              </w:rPr>
              <w:t>Управління ризиками ліквідності підприємства</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15</w:t>
            </w:r>
          </w:p>
        </w:tc>
        <w:tc>
          <w:tcPr>
            <w:tcW w:w="3930" w:type="pct"/>
          </w:tcPr>
          <w:p>
            <w:pPr>
              <w:pStyle w:val="17"/>
              <w:spacing w:before="0" w:beforeAutospacing="0" w:after="0" w:afterAutospacing="0"/>
              <w:jc w:val="both"/>
              <w:rPr>
                <w:rFonts w:eastAsiaTheme="minorHAnsi"/>
                <w:sz w:val="28"/>
                <w:szCs w:val="28"/>
                <w:lang w:val="uk-UA" w:eastAsia="en-US"/>
              </w:rPr>
            </w:pPr>
            <w:r>
              <w:rPr>
                <w:rFonts w:eastAsiaTheme="minorHAnsi"/>
                <w:sz w:val="28"/>
                <w:szCs w:val="28"/>
                <w:lang w:val="uk-UA" w:eastAsia="en-US"/>
              </w:rPr>
              <w:t>Тема 15. Нормативне регулювання ризику ліквідності</w:t>
            </w:r>
          </w:p>
        </w:tc>
        <w:tc>
          <w:tcPr>
            <w:tcW w:w="742" w:type="pct"/>
            <w:shd w:val="clear" w:color="auto" w:fill="auto"/>
            <w:vAlign w:val="center"/>
          </w:tcPr>
          <w:p>
            <w:pPr>
              <w:jc w:val="center"/>
              <w:rPr>
                <w:szCs w:val="28"/>
                <w:lang w:val="uk-UA"/>
              </w:rPr>
            </w:pPr>
            <w:r>
              <w:rPr>
                <w:szCs w:val="28"/>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jc w:val="center"/>
              <w:rPr>
                <w:szCs w:val="28"/>
                <w:lang w:val="uk-UA"/>
              </w:rPr>
            </w:pPr>
            <w:r>
              <w:rPr>
                <w:b/>
                <w:szCs w:val="28"/>
                <w:lang w:val="uk-UA"/>
              </w:rPr>
              <w:t>Кредит 6. Політико-економічний ризик у системі управління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16</w:t>
            </w:r>
          </w:p>
        </w:tc>
        <w:tc>
          <w:tcPr>
            <w:tcW w:w="3930" w:type="pct"/>
          </w:tcPr>
          <w:p>
            <w:pPr>
              <w:tabs>
                <w:tab w:val="left" w:pos="284"/>
                <w:tab w:val="left" w:pos="567"/>
              </w:tabs>
              <w:jc w:val="both"/>
              <w:rPr>
                <w:rFonts w:eastAsiaTheme="minorHAnsi"/>
                <w:szCs w:val="28"/>
                <w:lang w:val="uk-UA" w:eastAsia="en-US"/>
              </w:rPr>
            </w:pPr>
            <w:r>
              <w:rPr>
                <w:rFonts w:eastAsiaTheme="minorHAnsi"/>
                <w:szCs w:val="28"/>
                <w:lang w:val="uk-UA" w:eastAsia="en-US"/>
              </w:rPr>
              <w:t>Тема 16. Політико-економічний ризик (ризик країни)</w:t>
            </w:r>
          </w:p>
        </w:tc>
        <w:tc>
          <w:tcPr>
            <w:tcW w:w="742" w:type="pct"/>
            <w:shd w:val="clear" w:color="auto" w:fill="auto"/>
            <w:vAlign w:val="center"/>
          </w:tcPr>
          <w:p>
            <w:pPr>
              <w:jc w:val="center"/>
              <w:rPr>
                <w:szCs w:val="28"/>
                <w:lang w:val="uk-UA"/>
              </w:rPr>
            </w:pPr>
            <w:r>
              <w:rPr>
                <w:szCs w:val="28"/>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17</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Тема 17. Методи оцінювання ризиків країни</w:t>
            </w:r>
          </w:p>
        </w:tc>
        <w:tc>
          <w:tcPr>
            <w:tcW w:w="742" w:type="pct"/>
            <w:shd w:val="clear" w:color="auto" w:fill="auto"/>
            <w:vAlign w:val="center"/>
          </w:tcPr>
          <w:p>
            <w:pPr>
              <w:jc w:val="center"/>
              <w:rPr>
                <w:szCs w:val="28"/>
                <w:lang w:val="uk-UA"/>
              </w:rPr>
            </w:pPr>
            <w:r>
              <w:rPr>
                <w:szCs w:val="28"/>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8" w:type="pct"/>
            <w:gridSpan w:val="2"/>
            <w:vAlign w:val="center"/>
          </w:tcPr>
          <w:p>
            <w:pPr>
              <w:keepNext/>
              <w:jc w:val="right"/>
              <w:outlineLvl w:val="3"/>
              <w:rPr>
                <w:b/>
                <w:bCs/>
                <w:szCs w:val="28"/>
                <w:lang w:val="uk-UA"/>
              </w:rPr>
            </w:pPr>
            <w:r>
              <w:rPr>
                <w:b/>
                <w:bCs/>
                <w:szCs w:val="28"/>
                <w:lang w:val="uk-UA"/>
              </w:rPr>
              <w:t>Усього годин:</w:t>
            </w:r>
          </w:p>
        </w:tc>
        <w:tc>
          <w:tcPr>
            <w:tcW w:w="742" w:type="pct"/>
            <w:shd w:val="clear" w:color="auto" w:fill="auto"/>
            <w:vAlign w:val="center"/>
          </w:tcPr>
          <w:p>
            <w:pPr>
              <w:jc w:val="center"/>
              <w:rPr>
                <w:b/>
                <w:szCs w:val="28"/>
                <w:lang w:val="uk-UA"/>
              </w:rPr>
            </w:pPr>
            <w:r>
              <w:rPr>
                <w:b/>
                <w:szCs w:val="28"/>
                <w:lang w:val="uk-UA"/>
              </w:rPr>
              <w:t>120</w:t>
            </w:r>
          </w:p>
        </w:tc>
      </w:tr>
    </w:tbl>
    <w:p>
      <w:pPr>
        <w:pStyle w:val="22"/>
        <w:shd w:val="clear" w:color="auto" w:fill="FFFFFF" w:themeFill="background1"/>
        <w:ind w:left="0" w:firstLine="567"/>
        <w:jc w:val="center"/>
        <w:rPr>
          <w:b/>
          <w:szCs w:val="28"/>
          <w:lang w:val="uk-UA"/>
        </w:rPr>
      </w:pPr>
    </w:p>
    <w:p>
      <w:pPr>
        <w:pStyle w:val="22"/>
        <w:shd w:val="clear" w:color="auto" w:fill="FFFFFF" w:themeFill="background1"/>
        <w:ind w:left="0" w:firstLine="567"/>
        <w:jc w:val="center"/>
        <w:rPr>
          <w:b/>
          <w:szCs w:val="28"/>
          <w:lang w:val="uk-UA"/>
        </w:rPr>
      </w:pPr>
      <w:r>
        <w:rPr>
          <w:b/>
          <w:szCs w:val="28"/>
          <w:lang w:val="uk-UA"/>
        </w:rPr>
        <w:br w:type="page"/>
      </w:r>
    </w:p>
    <w:p>
      <w:pPr>
        <w:pStyle w:val="22"/>
        <w:shd w:val="clear" w:color="auto" w:fill="FFFFFF" w:themeFill="background1"/>
        <w:ind w:left="0" w:firstLine="567"/>
        <w:jc w:val="center"/>
        <w:rPr>
          <w:b/>
          <w:szCs w:val="28"/>
          <w:lang w:val="uk-UA"/>
        </w:rPr>
      </w:pPr>
      <w:r>
        <w:rPr>
          <w:b/>
          <w:szCs w:val="28"/>
          <w:lang w:val="uk-UA"/>
        </w:rPr>
        <w:t>Заочна форма навчання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08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28" w:type="pct"/>
            <w:vAlign w:val="center"/>
          </w:tcPr>
          <w:p>
            <w:pPr>
              <w:jc w:val="center"/>
              <w:rPr>
                <w:szCs w:val="28"/>
                <w:lang w:val="uk-UA"/>
              </w:rPr>
            </w:pPr>
            <w:r>
              <w:rPr>
                <w:szCs w:val="28"/>
                <w:lang w:val="uk-UA"/>
              </w:rPr>
              <w:t>№ з/п</w:t>
            </w:r>
          </w:p>
        </w:tc>
        <w:tc>
          <w:tcPr>
            <w:tcW w:w="3930" w:type="pct"/>
            <w:vAlign w:val="center"/>
          </w:tcPr>
          <w:p>
            <w:pPr>
              <w:jc w:val="center"/>
              <w:rPr>
                <w:szCs w:val="28"/>
                <w:lang w:val="uk-UA"/>
              </w:rPr>
            </w:pPr>
            <w:r>
              <w:rPr>
                <w:szCs w:val="28"/>
                <w:lang w:val="uk-UA"/>
              </w:rPr>
              <w:t>Назва теми</w:t>
            </w:r>
          </w:p>
        </w:tc>
        <w:tc>
          <w:tcPr>
            <w:tcW w:w="742" w:type="pct"/>
            <w:vAlign w:val="center"/>
          </w:tcPr>
          <w:p>
            <w:pPr>
              <w:jc w:val="center"/>
              <w:rPr>
                <w:szCs w:val="28"/>
                <w:lang w:val="uk-UA"/>
              </w:rPr>
            </w:pPr>
            <w:r>
              <w:rPr>
                <w:szCs w:val="28"/>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3"/>
          </w:tcPr>
          <w:p>
            <w:pPr>
              <w:pStyle w:val="17"/>
              <w:spacing w:before="0" w:beforeAutospacing="0" w:after="0" w:afterAutospacing="0"/>
              <w:jc w:val="center"/>
              <w:rPr>
                <w:b/>
                <w:sz w:val="28"/>
                <w:szCs w:val="28"/>
                <w:lang w:val="uk-UA"/>
              </w:rPr>
            </w:pPr>
            <w:r>
              <w:rPr>
                <w:b/>
                <w:sz w:val="28"/>
                <w:szCs w:val="28"/>
                <w:lang w:val="uk-UA"/>
              </w:rPr>
              <w:t>Кредит 1. Теоретико-методологічні засади управління фінансовими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328" w:type="pct"/>
            <w:vAlign w:val="center"/>
          </w:tcPr>
          <w:p>
            <w:pPr>
              <w:pStyle w:val="17"/>
              <w:spacing w:before="0" w:beforeAutospacing="0" w:after="0" w:afterAutospacing="0"/>
              <w:jc w:val="center"/>
              <w:rPr>
                <w:sz w:val="28"/>
                <w:szCs w:val="28"/>
                <w:lang w:val="uk-UA"/>
              </w:rPr>
            </w:pPr>
            <w:r>
              <w:rPr>
                <w:sz w:val="28"/>
                <w:szCs w:val="28"/>
                <w:lang w:val="uk-UA"/>
              </w:rPr>
              <w:t>1</w:t>
            </w:r>
          </w:p>
        </w:tc>
        <w:tc>
          <w:tcPr>
            <w:tcW w:w="3930" w:type="pct"/>
          </w:tcPr>
          <w:p>
            <w:pPr>
              <w:pStyle w:val="17"/>
              <w:spacing w:before="0" w:beforeAutospacing="0" w:after="0" w:afterAutospacing="0"/>
              <w:jc w:val="both"/>
              <w:rPr>
                <w:sz w:val="28"/>
                <w:szCs w:val="28"/>
                <w:lang w:val="uk-UA"/>
              </w:rPr>
            </w:pPr>
            <w:r>
              <w:rPr>
                <w:sz w:val="28"/>
                <w:szCs w:val="28"/>
                <w:lang w:val="uk-UA"/>
              </w:rPr>
              <w:t xml:space="preserve">Тема 1. Теоретичні основи управління ризиками. </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2</w:t>
            </w:r>
          </w:p>
        </w:tc>
        <w:tc>
          <w:tcPr>
            <w:tcW w:w="3930" w:type="pct"/>
          </w:tcPr>
          <w:p>
            <w:pPr>
              <w:pStyle w:val="17"/>
              <w:spacing w:after="0"/>
              <w:jc w:val="both"/>
              <w:rPr>
                <w:sz w:val="28"/>
                <w:szCs w:val="28"/>
                <w:lang w:val="uk-UA"/>
              </w:rPr>
            </w:pPr>
            <w:r>
              <w:rPr>
                <w:sz w:val="28"/>
                <w:szCs w:val="28"/>
              </w:rPr>
              <w:t>Тема 2.</w:t>
            </w:r>
            <w:r>
              <w:rPr>
                <w:sz w:val="28"/>
                <w:szCs w:val="28"/>
                <w:lang w:val="uk-UA"/>
              </w:rPr>
              <w:t xml:space="preserve"> Загальні методи аналізу і оцінки фінансових ризиків.</w:t>
            </w:r>
          </w:p>
        </w:tc>
        <w:tc>
          <w:tcPr>
            <w:tcW w:w="742" w:type="pct"/>
            <w:shd w:val="clear" w:color="auto" w:fill="auto"/>
            <w:vAlign w:val="center"/>
          </w:tcPr>
          <w:p>
            <w:pPr>
              <w:jc w:val="center"/>
              <w:rPr>
                <w:szCs w:val="28"/>
                <w:lang w:val="uk-UA"/>
              </w:rPr>
            </w:pPr>
            <w:r>
              <w:rPr>
                <w:szCs w:val="28"/>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sz w:val="28"/>
                <w:szCs w:val="28"/>
                <w:lang w:val="uk-UA"/>
              </w:rPr>
            </w:pPr>
            <w:r>
              <w:rPr>
                <w:sz w:val="28"/>
                <w:szCs w:val="28"/>
                <w:lang w:val="uk-UA"/>
              </w:rPr>
              <w:t>3</w:t>
            </w:r>
          </w:p>
        </w:tc>
        <w:tc>
          <w:tcPr>
            <w:tcW w:w="3930" w:type="pct"/>
          </w:tcPr>
          <w:p>
            <w:pPr>
              <w:pStyle w:val="17"/>
              <w:spacing w:after="0"/>
              <w:jc w:val="both"/>
              <w:rPr>
                <w:sz w:val="28"/>
                <w:szCs w:val="28"/>
                <w:lang w:val="uk-UA"/>
              </w:rPr>
            </w:pPr>
            <w:r>
              <w:rPr>
                <w:sz w:val="28"/>
                <w:szCs w:val="28"/>
                <w:lang w:val="uk-UA"/>
              </w:rPr>
              <w:t xml:space="preserve">Тема 3. </w:t>
            </w:r>
            <w:r>
              <w:rPr>
                <w:bCs/>
                <w:sz w:val="28"/>
                <w:szCs w:val="28"/>
                <w:lang w:val="uk-UA"/>
              </w:rPr>
              <w:t>Хеджування фінансових ризиків</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center"/>
              <w:rPr>
                <w:b/>
                <w:szCs w:val="28"/>
                <w:lang w:val="uk-UA"/>
              </w:rPr>
            </w:pPr>
            <w:r>
              <w:rPr>
                <w:b/>
                <w:szCs w:val="28"/>
                <w:lang w:val="uk-UA"/>
              </w:rPr>
              <w:t>Кредит 2. Управління ризиками банківської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4</w:t>
            </w:r>
          </w:p>
        </w:tc>
        <w:tc>
          <w:tcPr>
            <w:tcW w:w="3930" w:type="pct"/>
          </w:tcPr>
          <w:p>
            <w:pPr>
              <w:jc w:val="both"/>
              <w:rPr>
                <w:szCs w:val="28"/>
                <w:lang w:val="uk-UA"/>
              </w:rPr>
            </w:pPr>
            <w:r>
              <w:rPr>
                <w:szCs w:val="28"/>
                <w:lang w:val="uk-UA"/>
              </w:rPr>
              <w:t>Тема 4. Банківські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5</w:t>
            </w:r>
          </w:p>
        </w:tc>
        <w:tc>
          <w:tcPr>
            <w:tcW w:w="3930" w:type="pct"/>
          </w:tcPr>
          <w:p>
            <w:pPr>
              <w:autoSpaceDE w:val="0"/>
              <w:autoSpaceDN w:val="0"/>
              <w:adjustRightInd w:val="0"/>
              <w:jc w:val="both"/>
              <w:rPr>
                <w:b/>
                <w:szCs w:val="28"/>
                <w:lang w:val="uk-UA"/>
              </w:rPr>
            </w:pPr>
            <w:r>
              <w:rPr>
                <w:szCs w:val="28"/>
                <w:lang w:val="uk-UA"/>
              </w:rPr>
              <w:t xml:space="preserve">Тема 5. </w:t>
            </w:r>
            <w:r>
              <w:rPr>
                <w:rFonts w:eastAsiaTheme="minorHAnsi"/>
                <w:szCs w:val="28"/>
                <w:lang w:val="uk-UA" w:eastAsia="en-US"/>
              </w:rPr>
              <w:t>Кредитний ризик в системі фінансових відносин</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6</w:t>
            </w:r>
          </w:p>
        </w:tc>
        <w:tc>
          <w:tcPr>
            <w:tcW w:w="3930" w:type="pct"/>
          </w:tcPr>
          <w:p>
            <w:pPr>
              <w:tabs>
                <w:tab w:val="left" w:pos="284"/>
                <w:tab w:val="left" w:pos="567"/>
              </w:tabs>
              <w:jc w:val="both"/>
              <w:rPr>
                <w:szCs w:val="28"/>
                <w:lang w:val="uk-UA"/>
              </w:rPr>
            </w:pPr>
            <w:r>
              <w:rPr>
                <w:szCs w:val="28"/>
                <w:lang w:val="uk-UA"/>
              </w:rPr>
              <w:t>Тема 6. Фінансові ризики на іпотечному ринку</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pStyle w:val="17"/>
              <w:spacing w:before="0" w:beforeAutospacing="0" w:after="0" w:afterAutospacing="0"/>
              <w:ind w:firstLine="567"/>
              <w:jc w:val="center"/>
              <w:rPr>
                <w:b/>
                <w:sz w:val="28"/>
                <w:szCs w:val="28"/>
                <w:lang w:val="uk-UA"/>
              </w:rPr>
            </w:pPr>
            <w:r>
              <w:rPr>
                <w:b/>
                <w:sz w:val="28"/>
                <w:szCs w:val="28"/>
                <w:lang w:val="uk-UA"/>
              </w:rPr>
              <w:t>Кредит 3. Управління ризиками страхової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7</w:t>
            </w:r>
          </w:p>
        </w:tc>
        <w:tc>
          <w:tcPr>
            <w:tcW w:w="3930" w:type="pct"/>
          </w:tcPr>
          <w:p>
            <w:pPr>
              <w:tabs>
                <w:tab w:val="left" w:pos="284"/>
                <w:tab w:val="left" w:pos="567"/>
              </w:tabs>
              <w:jc w:val="both"/>
              <w:rPr>
                <w:szCs w:val="28"/>
                <w:lang w:val="uk-UA"/>
              </w:rPr>
            </w:pPr>
            <w:r>
              <w:rPr>
                <w:szCs w:val="28"/>
                <w:lang w:val="uk-UA"/>
              </w:rPr>
              <w:t>Тема 7. Страхові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rFonts w:eastAsiaTheme="minorHAnsi"/>
                <w:szCs w:val="28"/>
                <w:lang w:val="uk-UA" w:eastAsia="en-US"/>
              </w:rPr>
            </w:pPr>
            <w:r>
              <w:rPr>
                <w:rFonts w:eastAsiaTheme="minorHAnsi"/>
                <w:szCs w:val="28"/>
                <w:lang w:val="uk-UA" w:eastAsia="en-US"/>
              </w:rPr>
              <w:t>8</w:t>
            </w:r>
          </w:p>
        </w:tc>
        <w:tc>
          <w:tcPr>
            <w:tcW w:w="3930" w:type="pct"/>
          </w:tcPr>
          <w:p>
            <w:pPr>
              <w:tabs>
                <w:tab w:val="left" w:pos="284"/>
                <w:tab w:val="left" w:pos="567"/>
              </w:tabs>
              <w:jc w:val="both"/>
              <w:rPr>
                <w:szCs w:val="28"/>
                <w:lang w:val="uk-UA"/>
              </w:rPr>
            </w:pPr>
            <w:r>
              <w:rPr>
                <w:rFonts w:eastAsiaTheme="minorHAnsi"/>
                <w:szCs w:val="28"/>
                <w:lang w:val="uk-UA" w:eastAsia="en-US"/>
              </w:rPr>
              <w:t>Тема 8. Методи оцінки, аналізу та управління ризиками страхової діяльності</w:t>
            </w:r>
          </w:p>
        </w:tc>
        <w:tc>
          <w:tcPr>
            <w:tcW w:w="742" w:type="pct"/>
            <w:shd w:val="clear" w:color="auto" w:fill="auto"/>
            <w:vAlign w:val="center"/>
          </w:tcPr>
          <w:p>
            <w:pPr>
              <w:jc w:val="center"/>
              <w:rPr>
                <w:szCs w:val="28"/>
                <w:lang w:val="uk-UA"/>
              </w:rPr>
            </w:pPr>
            <w:r>
              <w:rPr>
                <w:szCs w:val="28"/>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after="0"/>
              <w:jc w:val="center"/>
              <w:rPr>
                <w:rFonts w:eastAsiaTheme="minorHAnsi"/>
                <w:sz w:val="28"/>
                <w:szCs w:val="28"/>
                <w:lang w:val="uk-UA" w:eastAsia="en-US"/>
              </w:rPr>
            </w:pPr>
            <w:r>
              <w:rPr>
                <w:rFonts w:eastAsiaTheme="minorHAnsi"/>
                <w:sz w:val="28"/>
                <w:szCs w:val="28"/>
                <w:lang w:val="uk-UA" w:eastAsia="en-US"/>
              </w:rPr>
              <w:t>9</w:t>
            </w:r>
          </w:p>
        </w:tc>
        <w:tc>
          <w:tcPr>
            <w:tcW w:w="3930" w:type="pct"/>
          </w:tcPr>
          <w:p>
            <w:pPr>
              <w:pStyle w:val="17"/>
              <w:spacing w:after="0"/>
              <w:jc w:val="both"/>
              <w:rPr>
                <w:sz w:val="28"/>
                <w:szCs w:val="28"/>
                <w:lang w:val="uk-UA"/>
              </w:rPr>
            </w:pPr>
            <w:r>
              <w:rPr>
                <w:rFonts w:eastAsiaTheme="minorHAnsi"/>
                <w:sz w:val="28"/>
                <w:szCs w:val="28"/>
                <w:lang w:val="uk-UA" w:eastAsia="en-US"/>
              </w:rPr>
              <w:t>Тема 9. Методи оптимізації ризиків страхової діяльності. Інтеграція страхових компаній та комерційних банків в системі ризик-менеджменту</w:t>
            </w:r>
          </w:p>
        </w:tc>
        <w:tc>
          <w:tcPr>
            <w:tcW w:w="742" w:type="pct"/>
            <w:shd w:val="clear" w:color="auto" w:fill="auto"/>
            <w:vAlign w:val="center"/>
          </w:tcPr>
          <w:p>
            <w:pPr>
              <w:jc w:val="center"/>
              <w:rPr>
                <w:szCs w:val="28"/>
                <w:lang w:val="uk-UA"/>
              </w:rPr>
            </w:pPr>
            <w:r>
              <w:rPr>
                <w:szCs w:val="28"/>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autoSpaceDE w:val="0"/>
              <w:autoSpaceDN w:val="0"/>
              <w:adjustRightInd w:val="0"/>
              <w:ind w:firstLine="567"/>
              <w:jc w:val="center"/>
              <w:rPr>
                <w:b/>
                <w:szCs w:val="28"/>
                <w:lang w:val="uk-UA"/>
              </w:rPr>
            </w:pPr>
            <w:r>
              <w:rPr>
                <w:b/>
                <w:szCs w:val="28"/>
                <w:lang w:val="uk-UA"/>
              </w:rPr>
              <w:t>Кредит 4. Управління проєктними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10</w:t>
            </w:r>
          </w:p>
        </w:tc>
        <w:tc>
          <w:tcPr>
            <w:tcW w:w="3930" w:type="pct"/>
          </w:tcPr>
          <w:p>
            <w:pPr>
              <w:jc w:val="both"/>
              <w:rPr>
                <w:szCs w:val="28"/>
                <w:lang w:val="uk-UA"/>
              </w:rPr>
            </w:pPr>
            <w:r>
              <w:rPr>
                <w:szCs w:val="28"/>
              </w:rPr>
              <w:t xml:space="preserve">Тема </w:t>
            </w:r>
            <w:r>
              <w:rPr>
                <w:szCs w:val="28"/>
                <w:lang w:val="uk-UA"/>
              </w:rPr>
              <w:t>10</w:t>
            </w:r>
            <w:r>
              <w:rPr>
                <w:szCs w:val="28"/>
              </w:rPr>
              <w:t>.</w:t>
            </w:r>
            <w:r>
              <w:rPr>
                <w:szCs w:val="28"/>
                <w:lang w:val="uk-UA"/>
              </w:rPr>
              <w:t xml:space="preserve"> Проєктні ризики: поняття, методи оцінки, принципи управління</w:t>
            </w:r>
          </w:p>
        </w:tc>
        <w:tc>
          <w:tcPr>
            <w:tcW w:w="742" w:type="pct"/>
            <w:shd w:val="clear" w:color="auto" w:fill="auto"/>
            <w:vAlign w:val="center"/>
          </w:tcPr>
          <w:p>
            <w:pPr>
              <w:jc w:val="center"/>
              <w:rPr>
                <w:szCs w:val="28"/>
                <w:lang w:val="uk-UA"/>
              </w:rPr>
            </w:pPr>
            <w:r>
              <w:rPr>
                <w:szCs w:val="28"/>
                <w:lang w:val="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autoSpaceDE w:val="0"/>
              <w:autoSpaceDN w:val="0"/>
              <w:adjustRightInd w:val="0"/>
              <w:jc w:val="center"/>
              <w:rPr>
                <w:rFonts w:eastAsiaTheme="minorHAnsi"/>
                <w:iCs/>
                <w:color w:val="000000"/>
                <w:szCs w:val="28"/>
                <w:lang w:val="uk-UA" w:eastAsia="en-US"/>
              </w:rPr>
            </w:pPr>
            <w:r>
              <w:rPr>
                <w:rFonts w:eastAsiaTheme="minorHAnsi"/>
                <w:iCs/>
                <w:color w:val="000000"/>
                <w:szCs w:val="28"/>
                <w:lang w:val="uk-UA" w:eastAsia="en-US"/>
              </w:rPr>
              <w:t>11</w:t>
            </w:r>
          </w:p>
        </w:tc>
        <w:tc>
          <w:tcPr>
            <w:tcW w:w="3930" w:type="pct"/>
          </w:tcPr>
          <w:p>
            <w:pPr>
              <w:autoSpaceDE w:val="0"/>
              <w:autoSpaceDN w:val="0"/>
              <w:adjustRightInd w:val="0"/>
              <w:jc w:val="both"/>
              <w:rPr>
                <w:rFonts w:eastAsiaTheme="minorHAnsi"/>
                <w:iCs/>
                <w:color w:val="000000"/>
                <w:szCs w:val="28"/>
                <w:lang w:val="uk-UA" w:eastAsia="en-US"/>
              </w:rPr>
            </w:pPr>
            <w:r>
              <w:rPr>
                <w:rFonts w:eastAsiaTheme="minorHAnsi"/>
                <w:iCs/>
                <w:color w:val="000000"/>
                <w:szCs w:val="28"/>
                <w:lang w:val="uk-UA" w:eastAsia="en-US"/>
              </w:rPr>
              <w:t>Тема 11. Управління ризиками окремих фінансових інструментів</w:t>
            </w:r>
          </w:p>
        </w:tc>
        <w:tc>
          <w:tcPr>
            <w:tcW w:w="742" w:type="pct"/>
            <w:shd w:val="clear" w:color="auto" w:fill="auto"/>
            <w:vAlign w:val="center"/>
          </w:tcPr>
          <w:p>
            <w:pPr>
              <w:jc w:val="center"/>
              <w:rPr>
                <w:szCs w:val="28"/>
                <w:lang w:val="uk-UA"/>
              </w:rPr>
            </w:pPr>
            <w:r>
              <w:rPr>
                <w:szCs w:val="28"/>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tabs>
                <w:tab w:val="left" w:pos="284"/>
                <w:tab w:val="left" w:pos="567"/>
              </w:tabs>
              <w:jc w:val="center"/>
              <w:rPr>
                <w:szCs w:val="28"/>
                <w:lang w:val="uk-UA"/>
              </w:rPr>
            </w:pPr>
            <w:r>
              <w:rPr>
                <w:szCs w:val="28"/>
                <w:lang w:val="uk-UA"/>
              </w:rPr>
              <w:t>12</w:t>
            </w:r>
          </w:p>
        </w:tc>
        <w:tc>
          <w:tcPr>
            <w:tcW w:w="3930" w:type="pct"/>
          </w:tcPr>
          <w:p>
            <w:pPr>
              <w:tabs>
                <w:tab w:val="left" w:pos="284"/>
                <w:tab w:val="left" w:pos="567"/>
              </w:tabs>
              <w:jc w:val="both"/>
              <w:rPr>
                <w:szCs w:val="28"/>
                <w:lang w:val="uk-UA"/>
              </w:rPr>
            </w:pPr>
            <w:r>
              <w:rPr>
                <w:szCs w:val="28"/>
                <w:lang w:val="uk-UA"/>
              </w:rPr>
              <w:t>Тема 12. Ризик неплатоспроможності суб’єктів господарювання</w:t>
            </w:r>
          </w:p>
        </w:tc>
        <w:tc>
          <w:tcPr>
            <w:tcW w:w="742" w:type="pct"/>
            <w:shd w:val="clear" w:color="auto" w:fill="auto"/>
            <w:vAlign w:val="center"/>
          </w:tcPr>
          <w:p>
            <w:pPr>
              <w:jc w:val="center"/>
              <w:rPr>
                <w:szCs w:val="28"/>
                <w:lang w:val="uk-UA"/>
              </w:rPr>
            </w:pPr>
            <w:r>
              <w:rPr>
                <w:szCs w:val="28"/>
                <w:lang w:val="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tabs>
                <w:tab w:val="left" w:pos="284"/>
                <w:tab w:val="left" w:pos="567"/>
              </w:tabs>
              <w:ind w:firstLine="567"/>
              <w:jc w:val="both"/>
              <w:rPr>
                <w:b/>
                <w:szCs w:val="28"/>
                <w:lang w:val="uk-UA"/>
              </w:rPr>
            </w:pPr>
            <w:r>
              <w:rPr>
                <w:b/>
                <w:szCs w:val="28"/>
                <w:lang w:val="uk-UA"/>
              </w:rPr>
              <w:t>Кредит 5. Інтегрований ризик-менеджмент на рівні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jc w:val="center"/>
              <w:rPr>
                <w:szCs w:val="28"/>
                <w:lang w:val="uk-UA"/>
              </w:rPr>
            </w:pPr>
            <w:r>
              <w:rPr>
                <w:szCs w:val="28"/>
                <w:lang w:val="uk-UA"/>
              </w:rPr>
              <w:t>13</w:t>
            </w:r>
          </w:p>
        </w:tc>
        <w:tc>
          <w:tcPr>
            <w:tcW w:w="3930" w:type="pct"/>
          </w:tcPr>
          <w:p>
            <w:pPr>
              <w:jc w:val="both"/>
              <w:rPr>
                <w:szCs w:val="28"/>
                <w:lang w:val="uk-UA"/>
              </w:rPr>
            </w:pPr>
            <w:r>
              <w:rPr>
                <w:szCs w:val="28"/>
                <w:lang w:val="uk-UA"/>
              </w:rPr>
              <w:t>Тема 13. Ризик ліквідності: зміст, характеристика та джерела виникнення</w:t>
            </w:r>
          </w:p>
        </w:tc>
        <w:tc>
          <w:tcPr>
            <w:tcW w:w="742" w:type="pct"/>
            <w:shd w:val="clear" w:color="auto" w:fill="auto"/>
            <w:vAlign w:val="center"/>
          </w:tcPr>
          <w:p>
            <w:pPr>
              <w:jc w:val="center"/>
              <w:rPr>
                <w:szCs w:val="28"/>
                <w:lang w:val="uk-UA"/>
              </w:rPr>
            </w:pPr>
            <w:r>
              <w:rPr>
                <w:szCs w:val="28"/>
                <w:lang w:val="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14</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 xml:space="preserve">Тема 14. </w:t>
            </w:r>
            <w:r>
              <w:rPr>
                <w:sz w:val="28"/>
                <w:szCs w:val="28"/>
                <w:lang w:val="uk-UA"/>
              </w:rPr>
              <w:t>Управління ризиками ліквідності підприємства</w:t>
            </w:r>
          </w:p>
        </w:tc>
        <w:tc>
          <w:tcPr>
            <w:tcW w:w="742" w:type="pct"/>
            <w:shd w:val="clear" w:color="auto" w:fill="auto"/>
            <w:vAlign w:val="center"/>
          </w:tcPr>
          <w:p>
            <w:pPr>
              <w:jc w:val="center"/>
              <w:rPr>
                <w:szCs w:val="28"/>
                <w:lang w:val="uk-UA"/>
              </w:rPr>
            </w:pPr>
            <w:r>
              <w:rPr>
                <w:szCs w:val="28"/>
                <w:lang w:val="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15</w:t>
            </w:r>
          </w:p>
        </w:tc>
        <w:tc>
          <w:tcPr>
            <w:tcW w:w="3930" w:type="pct"/>
          </w:tcPr>
          <w:p>
            <w:pPr>
              <w:pStyle w:val="17"/>
              <w:spacing w:before="0" w:beforeAutospacing="0" w:after="0" w:afterAutospacing="0"/>
              <w:jc w:val="both"/>
              <w:rPr>
                <w:rFonts w:eastAsiaTheme="minorHAnsi"/>
                <w:sz w:val="28"/>
                <w:szCs w:val="28"/>
                <w:lang w:val="uk-UA" w:eastAsia="en-US"/>
              </w:rPr>
            </w:pPr>
            <w:r>
              <w:rPr>
                <w:rFonts w:eastAsiaTheme="minorHAnsi"/>
                <w:sz w:val="28"/>
                <w:szCs w:val="28"/>
                <w:lang w:val="uk-UA" w:eastAsia="en-US"/>
              </w:rPr>
              <w:t>Тема 15. Нормативне регулювання ризику ліквідності</w:t>
            </w:r>
          </w:p>
        </w:tc>
        <w:tc>
          <w:tcPr>
            <w:tcW w:w="742" w:type="pct"/>
            <w:shd w:val="clear" w:color="auto" w:fill="auto"/>
            <w:vAlign w:val="center"/>
          </w:tcPr>
          <w:p>
            <w:pPr>
              <w:jc w:val="center"/>
              <w:rPr>
                <w:szCs w:val="28"/>
                <w:lang w:val="uk-UA"/>
              </w:rPr>
            </w:pPr>
            <w:r>
              <w:rPr>
                <w:szCs w:val="28"/>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jc w:val="center"/>
              <w:rPr>
                <w:szCs w:val="28"/>
                <w:lang w:val="uk-UA"/>
              </w:rPr>
            </w:pPr>
            <w:r>
              <w:rPr>
                <w:b/>
                <w:szCs w:val="28"/>
                <w:lang w:val="uk-UA"/>
              </w:rPr>
              <w:t>Кредит 6. Політико-економічний ризик у системі управління ризиками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16</w:t>
            </w:r>
          </w:p>
        </w:tc>
        <w:tc>
          <w:tcPr>
            <w:tcW w:w="3930" w:type="pct"/>
          </w:tcPr>
          <w:p>
            <w:pPr>
              <w:tabs>
                <w:tab w:val="left" w:pos="284"/>
                <w:tab w:val="left" w:pos="567"/>
              </w:tabs>
              <w:jc w:val="both"/>
              <w:rPr>
                <w:rFonts w:eastAsiaTheme="minorHAnsi"/>
                <w:szCs w:val="28"/>
                <w:lang w:val="uk-UA" w:eastAsia="en-US"/>
              </w:rPr>
            </w:pPr>
            <w:r>
              <w:rPr>
                <w:rFonts w:eastAsiaTheme="minorHAnsi"/>
                <w:szCs w:val="28"/>
                <w:lang w:val="uk-UA" w:eastAsia="en-US"/>
              </w:rPr>
              <w:t>Тема 16. Політико-економічний ризик (ризик країни)</w:t>
            </w:r>
          </w:p>
        </w:tc>
        <w:tc>
          <w:tcPr>
            <w:tcW w:w="742" w:type="pct"/>
            <w:shd w:val="clear" w:color="auto" w:fill="auto"/>
            <w:vAlign w:val="center"/>
          </w:tcPr>
          <w:p>
            <w:pPr>
              <w:jc w:val="center"/>
              <w:rPr>
                <w:szCs w:val="28"/>
                <w:lang w:val="uk-UA"/>
              </w:rPr>
            </w:pPr>
            <w:r>
              <w:rPr>
                <w:szCs w:val="28"/>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pStyle w:val="17"/>
              <w:spacing w:before="0" w:beforeAutospacing="0" w:after="0" w:afterAutospacing="0"/>
              <w:jc w:val="center"/>
              <w:rPr>
                <w:rFonts w:eastAsiaTheme="minorHAnsi"/>
                <w:sz w:val="28"/>
                <w:szCs w:val="28"/>
                <w:lang w:val="uk-UA" w:eastAsia="en-US"/>
              </w:rPr>
            </w:pPr>
            <w:r>
              <w:rPr>
                <w:rFonts w:eastAsiaTheme="minorHAnsi"/>
                <w:sz w:val="28"/>
                <w:szCs w:val="28"/>
                <w:lang w:val="uk-UA" w:eastAsia="en-US"/>
              </w:rPr>
              <w:t>17</w:t>
            </w:r>
          </w:p>
        </w:tc>
        <w:tc>
          <w:tcPr>
            <w:tcW w:w="3930" w:type="pct"/>
          </w:tcPr>
          <w:p>
            <w:pPr>
              <w:pStyle w:val="17"/>
              <w:spacing w:before="0" w:beforeAutospacing="0" w:after="0" w:afterAutospacing="0"/>
              <w:jc w:val="both"/>
              <w:rPr>
                <w:sz w:val="28"/>
                <w:szCs w:val="28"/>
                <w:lang w:val="uk-UA"/>
              </w:rPr>
            </w:pPr>
            <w:r>
              <w:rPr>
                <w:rFonts w:eastAsiaTheme="minorHAnsi"/>
                <w:sz w:val="28"/>
                <w:szCs w:val="28"/>
                <w:lang w:val="uk-UA" w:eastAsia="en-US"/>
              </w:rPr>
              <w:t>Тема 17. Методи оцінювання ризиків країни</w:t>
            </w:r>
          </w:p>
        </w:tc>
        <w:tc>
          <w:tcPr>
            <w:tcW w:w="742" w:type="pct"/>
            <w:shd w:val="clear" w:color="auto" w:fill="auto"/>
            <w:vAlign w:val="center"/>
          </w:tcPr>
          <w:p>
            <w:pPr>
              <w:jc w:val="center"/>
              <w:rPr>
                <w:szCs w:val="28"/>
                <w:lang w:val="uk-UA"/>
              </w:rPr>
            </w:pPr>
            <w:r>
              <w:rPr>
                <w:szCs w:val="28"/>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8" w:type="pct"/>
            <w:gridSpan w:val="2"/>
            <w:vAlign w:val="center"/>
          </w:tcPr>
          <w:p>
            <w:pPr>
              <w:keepNext/>
              <w:jc w:val="right"/>
              <w:outlineLvl w:val="3"/>
              <w:rPr>
                <w:b/>
                <w:bCs/>
                <w:szCs w:val="28"/>
                <w:lang w:val="uk-UA"/>
              </w:rPr>
            </w:pPr>
            <w:r>
              <w:rPr>
                <w:b/>
                <w:bCs/>
                <w:szCs w:val="28"/>
                <w:lang w:val="uk-UA"/>
              </w:rPr>
              <w:t>Усього годин:</w:t>
            </w:r>
          </w:p>
        </w:tc>
        <w:tc>
          <w:tcPr>
            <w:tcW w:w="742" w:type="pct"/>
            <w:shd w:val="clear" w:color="auto" w:fill="auto"/>
            <w:vAlign w:val="center"/>
          </w:tcPr>
          <w:p>
            <w:pPr>
              <w:jc w:val="center"/>
              <w:rPr>
                <w:b/>
                <w:szCs w:val="28"/>
                <w:lang w:val="uk-UA"/>
              </w:rPr>
            </w:pPr>
            <w:r>
              <w:rPr>
                <w:b/>
                <w:szCs w:val="28"/>
                <w:lang w:val="uk-UA"/>
              </w:rPr>
              <w:t>120</w:t>
            </w:r>
          </w:p>
        </w:tc>
      </w:tr>
    </w:tbl>
    <w:p>
      <w:pPr>
        <w:pStyle w:val="22"/>
        <w:rPr>
          <w:b/>
          <w:szCs w:val="28"/>
          <w:lang w:val="uk-UA"/>
        </w:rPr>
      </w:pPr>
    </w:p>
    <w:p>
      <w:pPr>
        <w:pStyle w:val="22"/>
        <w:numPr>
          <w:ilvl w:val="0"/>
          <w:numId w:val="3"/>
        </w:numPr>
        <w:jc w:val="center"/>
        <w:rPr>
          <w:b/>
          <w:szCs w:val="28"/>
          <w:lang w:val="uk-UA"/>
        </w:rPr>
      </w:pPr>
      <w:r>
        <w:rPr>
          <w:b/>
          <w:szCs w:val="28"/>
          <w:lang w:val="uk-UA"/>
        </w:rPr>
        <w:br w:type="page"/>
      </w:r>
    </w:p>
    <w:p>
      <w:pPr>
        <w:pStyle w:val="22"/>
        <w:numPr>
          <w:ilvl w:val="0"/>
          <w:numId w:val="4"/>
        </w:numPr>
        <w:jc w:val="center"/>
        <w:rPr>
          <w:b/>
          <w:szCs w:val="28"/>
          <w:lang w:val="uk-UA"/>
        </w:rPr>
      </w:pPr>
      <w:r>
        <w:rPr>
          <w:b/>
          <w:szCs w:val="28"/>
          <w:lang w:val="uk-UA"/>
        </w:rPr>
        <w:t>Індивідуальне завдання</w:t>
      </w:r>
    </w:p>
    <w:p>
      <w:pPr>
        <w:ind w:firstLine="567"/>
        <w:jc w:val="both"/>
        <w:rPr>
          <w:szCs w:val="28"/>
          <w:lang w:val="uk-UA"/>
        </w:rPr>
      </w:pPr>
      <w:r>
        <w:rPr>
          <w:szCs w:val="28"/>
          <w:lang w:val="uk-UA"/>
        </w:rPr>
        <w:t xml:space="preserve">Організація і виконання індивідуальних завдань за модулями в розрізі формування науково-практичних навичок та фахових предметних компетенцій в сфері управління фінансовими ризиками  передбачає виконання досліджень у формі розрахунково-графічних завдань, мультипрезентацій та розв’язання кейсів. Зазначені види робіт націлені на уміння </w:t>
      </w:r>
      <w:r>
        <w:rPr>
          <w:lang w:val="uk-UA"/>
        </w:rPr>
        <w:t>обробляти необхідну інформаційну базу щодо поняття та способів оцінки ризиків, оцінки адекватності отриманих результатів та подальшого їх використання у різних сферах фінансової діяльності</w:t>
      </w:r>
      <w:r>
        <w:rPr>
          <w:szCs w:val="28"/>
          <w:lang w:val="uk-UA"/>
        </w:rPr>
        <w:t xml:space="preserve">. </w:t>
      </w:r>
    </w:p>
    <w:p>
      <w:pPr>
        <w:tabs>
          <w:tab w:val="left" w:pos="0"/>
        </w:tabs>
        <w:ind w:firstLine="567"/>
        <w:jc w:val="both"/>
        <w:rPr>
          <w:szCs w:val="28"/>
          <w:lang w:val="uk-UA"/>
        </w:rPr>
      </w:pPr>
      <w:r>
        <w:rPr>
          <w:szCs w:val="28"/>
          <w:lang w:val="uk-UA"/>
        </w:rPr>
        <w:t>За результатами виконання індивідуального завдання студенти здобувають практичні навички:</w:t>
      </w:r>
    </w:p>
    <w:p>
      <w:pPr>
        <w:autoSpaceDE w:val="0"/>
        <w:autoSpaceDN w:val="0"/>
        <w:adjustRightInd w:val="0"/>
        <w:ind w:firstLine="567"/>
        <w:jc w:val="both"/>
        <w:rPr>
          <w:szCs w:val="28"/>
          <w:lang w:val="uk-UA"/>
        </w:rPr>
      </w:pPr>
      <w:r>
        <w:rPr>
          <w:szCs w:val="28"/>
          <w:lang w:val="uk-UA"/>
        </w:rPr>
        <w:t xml:space="preserve">- здатність досліджувати тенденції розвитку фінансових процесів за допомогою інструментарію макро- та мікроекономічного аналізу, оцінювати фінансові ризики; </w:t>
      </w:r>
    </w:p>
    <w:p>
      <w:pPr>
        <w:autoSpaceDE w:val="0"/>
        <w:autoSpaceDN w:val="0"/>
        <w:adjustRightInd w:val="0"/>
        <w:ind w:firstLine="567"/>
        <w:jc w:val="both"/>
        <w:rPr>
          <w:szCs w:val="28"/>
          <w:lang w:val="uk-UA"/>
        </w:rPr>
      </w:pPr>
      <w:r>
        <w:rPr>
          <w:szCs w:val="28"/>
          <w:lang w:val="uk-UA"/>
        </w:rP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з метою виявлення ризиків їх діяльності; </w:t>
      </w:r>
    </w:p>
    <w:p>
      <w:pPr>
        <w:autoSpaceDE w:val="0"/>
        <w:autoSpaceDN w:val="0"/>
        <w:adjustRightInd w:val="0"/>
        <w:ind w:firstLine="567"/>
        <w:jc w:val="both"/>
        <w:rPr>
          <w:szCs w:val="28"/>
          <w:lang w:val="uk-UA"/>
        </w:rPr>
      </w:pPr>
      <w:r>
        <w:rPr>
          <w:szCs w:val="28"/>
          <w:lang w:val="uk-UA"/>
        </w:rPr>
        <w:t xml:space="preserve">- здатність застосовувати економіко-математичні методи та моделі для аналізу ризиків; </w:t>
      </w:r>
    </w:p>
    <w:p>
      <w:pPr>
        <w:autoSpaceDE w:val="0"/>
        <w:autoSpaceDN w:val="0"/>
        <w:adjustRightInd w:val="0"/>
        <w:ind w:firstLine="567"/>
        <w:jc w:val="both"/>
        <w:rPr>
          <w:szCs w:val="28"/>
          <w:lang w:val="uk-UA"/>
        </w:rPr>
      </w:pPr>
      <w:r>
        <w:rPr>
          <w:szCs w:val="28"/>
          <w:lang w:val="uk-UA"/>
        </w:rPr>
        <w:t xml:space="preserve">- здатність застосовувати сучасне інформаційне та програмне забезпечення для отримання та обробки даних щодо ризиків у сфері фінансів, банківської справи та страхування; </w:t>
      </w:r>
    </w:p>
    <w:p>
      <w:pPr>
        <w:autoSpaceDE w:val="0"/>
        <w:autoSpaceDN w:val="0"/>
        <w:adjustRightInd w:val="0"/>
        <w:ind w:firstLine="567"/>
        <w:jc w:val="both"/>
        <w:rPr>
          <w:szCs w:val="28"/>
          <w:lang w:val="uk-UA"/>
        </w:rPr>
      </w:pPr>
      <w:r>
        <w:rPr>
          <w:szCs w:val="28"/>
          <w:lang w:val="uk-UA"/>
        </w:rPr>
        <w:t xml:space="preserve">- здатність складати та аналізувати фінансову звітність; </w:t>
      </w:r>
    </w:p>
    <w:p>
      <w:pPr>
        <w:autoSpaceDE w:val="0"/>
        <w:autoSpaceDN w:val="0"/>
        <w:adjustRightInd w:val="0"/>
        <w:ind w:firstLine="567"/>
        <w:jc w:val="both"/>
        <w:rPr>
          <w:szCs w:val="28"/>
          <w:lang w:val="uk-UA"/>
        </w:rPr>
      </w:pPr>
      <w:r>
        <w:rPr>
          <w:szCs w:val="28"/>
          <w:lang w:val="uk-UA"/>
        </w:rPr>
        <w:t xml:space="preserve">- здатність визначати, обґрунтовувати та брати відповідальність за професійні рішення. </w:t>
      </w:r>
    </w:p>
    <w:p>
      <w:pPr>
        <w:jc w:val="center"/>
        <w:rPr>
          <w:szCs w:val="28"/>
          <w:lang w:val="uk-UA"/>
        </w:rPr>
      </w:pPr>
      <w:r>
        <w:rPr>
          <w:b/>
          <w:szCs w:val="28"/>
          <w:lang w:val="uk-UA"/>
        </w:rPr>
        <w:t>8. Форми роботи та критерії оцінювання.</w:t>
      </w:r>
      <w:r>
        <w:rPr>
          <w:szCs w:val="28"/>
          <w:lang w:val="uk-UA"/>
        </w:rPr>
        <w:t xml:space="preserve"> </w:t>
      </w:r>
    </w:p>
    <w:p>
      <w:pPr>
        <w:ind w:firstLine="567"/>
        <w:jc w:val="both"/>
        <w:rPr>
          <w:szCs w:val="28"/>
          <w:lang w:val="uk-UA"/>
        </w:rPr>
      </w:pPr>
      <w:r>
        <w:rPr>
          <w:szCs w:val="28"/>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Поточне оцінювання –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pPr>
        <w:ind w:firstLine="567"/>
        <w:jc w:val="both"/>
        <w:rPr>
          <w:szCs w:val="28"/>
          <w:lang w:val="uk-UA"/>
        </w:rPr>
      </w:pPr>
      <w:r>
        <w:rPr>
          <w:szCs w:val="28"/>
          <w:lang w:val="uk-UA"/>
        </w:rPr>
        <w:t>Завданням підсумкового контролю є перевірка глибини засвоєння студентом програмового матеріалу модуля.</w:t>
      </w:r>
    </w:p>
    <w:p>
      <w:pPr>
        <w:ind w:firstLine="567"/>
        <w:jc w:val="both"/>
        <w:rPr>
          <w:szCs w:val="28"/>
          <w:lang w:val="uk-UA"/>
        </w:rPr>
      </w:pPr>
      <w:r>
        <w:rPr>
          <w:szCs w:val="28"/>
          <w:lang w:val="uk-UA"/>
        </w:rPr>
        <w:t xml:space="preserve">Критерії оцінювання відповідей на практичних заняттях: </w:t>
      </w:r>
    </w:p>
    <w:p>
      <w:pPr>
        <w:ind w:firstLine="567"/>
        <w:jc w:val="both"/>
        <w:rPr>
          <w:szCs w:val="28"/>
          <w:lang w:val="uk-UA"/>
        </w:rPr>
      </w:pPr>
      <w:r>
        <w:rPr>
          <w:szCs w:val="28"/>
          <w:lang w:val="uk-UA"/>
        </w:rPr>
        <w:t>Студенту виставляється відмінно у разі засвоєння ним всіх базових понять, розуміння категорій та правильного розв’язання задач і виконання практичних завдань в повному обсязі без зауважень.</w:t>
      </w:r>
    </w:p>
    <w:p>
      <w:pPr>
        <w:ind w:firstLine="567"/>
        <w:jc w:val="both"/>
        <w:rPr>
          <w:szCs w:val="28"/>
          <w:lang w:val="uk-UA"/>
        </w:rPr>
      </w:pPr>
      <w:r>
        <w:rPr>
          <w:szCs w:val="28"/>
          <w:lang w:val="uk-UA"/>
        </w:rPr>
        <w:t>Студенту виставляється дуже добре у разі засвоєння ним базових понять, розуміння категорій та правильного розв’язання задач і виконання практичних завдань в повному обсязі із несуттєвими зауваженнями.</w:t>
      </w:r>
    </w:p>
    <w:p>
      <w:pPr>
        <w:ind w:firstLine="567"/>
        <w:jc w:val="both"/>
        <w:rPr>
          <w:szCs w:val="28"/>
          <w:lang w:val="uk-UA"/>
        </w:rPr>
      </w:pPr>
      <w:r>
        <w:rPr>
          <w:szCs w:val="28"/>
          <w:lang w:val="uk-UA"/>
        </w:rPr>
        <w:t>Студенту виставляється добре у разі засвоєння ним базових понять, розуміння категорій та правильного розв’язання задач із незначними недоліками, що не впливають на хід розв’язання і виконання практичних завдань із несуттєвими зауваженнями.</w:t>
      </w:r>
    </w:p>
    <w:p>
      <w:pPr>
        <w:ind w:firstLine="567"/>
        <w:jc w:val="both"/>
        <w:rPr>
          <w:szCs w:val="28"/>
          <w:lang w:val="uk-UA"/>
        </w:rPr>
      </w:pPr>
      <w:r>
        <w:rPr>
          <w:szCs w:val="28"/>
          <w:lang w:val="uk-UA"/>
        </w:rPr>
        <w:t>Студенту виставляється достатньо у разі засвоєння ним базових понять, розуміння категорій та розв’язання задач із певними недоліками, виконання практичних завдань в повному обсязі із деякими зауваженнями, що мають вплив на результат роботи.</w:t>
      </w:r>
    </w:p>
    <w:p>
      <w:pPr>
        <w:ind w:firstLine="567"/>
        <w:jc w:val="both"/>
        <w:rPr>
          <w:szCs w:val="28"/>
          <w:lang w:val="uk-UA"/>
        </w:rPr>
      </w:pPr>
      <w:r>
        <w:rPr>
          <w:szCs w:val="28"/>
          <w:lang w:val="uk-UA"/>
        </w:rPr>
        <w:t>Студенту виставляється задовільно у разі засвоєння ним окремих понять, розуміння базових категорій та розв’язання задач із значними недоліками, виконання практичних завдань із суттєвими зауваженнями.</w:t>
      </w:r>
    </w:p>
    <w:p>
      <w:pPr>
        <w:ind w:firstLine="567"/>
        <w:jc w:val="both"/>
        <w:rPr>
          <w:szCs w:val="28"/>
          <w:lang w:val="uk-UA"/>
        </w:rPr>
      </w:pPr>
      <w:r>
        <w:rPr>
          <w:szCs w:val="28"/>
          <w:lang w:val="uk-UA"/>
        </w:rPr>
        <w:t>Оцінка за виконання індивідуального науково-дослідного завдання, завдань самостійної роботи виставляється з урахуванням таких параметрів: кількість балів у кінці семестру повинна складати від 250 до 500 балів (за 5 кредитів).</w:t>
      </w:r>
    </w:p>
    <w:p>
      <w:pPr>
        <w:ind w:firstLine="567"/>
        <w:jc w:val="both"/>
        <w:rPr>
          <w:szCs w:val="28"/>
          <w:lang w:val="uk-UA"/>
        </w:rPr>
      </w:pPr>
      <w:r>
        <w:rPr>
          <w:szCs w:val="28"/>
          <w:lang w:val="uk-UA"/>
        </w:rPr>
        <w:t>Підсумковий контроль проводиться у вигляді екзамену за умови проходження студентом усіх етапів поточного</w:t>
      </w:r>
      <w:r>
        <w:rPr>
          <w:szCs w:val="28"/>
        </w:rPr>
        <w:t xml:space="preserve"> і модульного контролю. </w:t>
      </w:r>
    </w:p>
    <w:p>
      <w:pPr>
        <w:ind w:firstLine="567"/>
        <w:jc w:val="both"/>
        <w:rPr>
          <w:szCs w:val="28"/>
          <w:lang w:val="uk-UA"/>
        </w:rPr>
      </w:pPr>
      <w:r>
        <w:rPr>
          <w:szCs w:val="28"/>
          <w:lang w:val="uk-UA"/>
        </w:rPr>
        <w:t>Завданням екзамену є перевірка розуміння студентом програмного матеріалу в цілому, логіки та взаємозв’язків між окремими розділами, здатності творчо використовувати накопичені знання.</w:t>
      </w:r>
    </w:p>
    <w:p>
      <w:pPr>
        <w:ind w:firstLine="567"/>
        <w:jc w:val="both"/>
        <w:rPr>
          <w:szCs w:val="28"/>
          <w:lang w:val="uk-UA"/>
        </w:rPr>
      </w:pPr>
      <w:r>
        <w:rPr>
          <w:szCs w:val="28"/>
          <w:lang w:val="uk-UA"/>
        </w:rPr>
        <w:t>Відповідний розподіл балів, які отримують студенти за 6 кредитів:</w:t>
      </w:r>
    </w:p>
    <w:p>
      <w:pPr>
        <w:pStyle w:val="15"/>
        <w:spacing w:after="0"/>
        <w:ind w:left="0" w:firstLine="567"/>
        <w:jc w:val="center"/>
        <w:rPr>
          <w:szCs w:val="28"/>
          <w:lang w:val="uk-UA"/>
        </w:rPr>
      </w:pPr>
    </w:p>
    <w:tbl>
      <w:tblPr>
        <w:tblStyle w:val="19"/>
        <w:tblW w:w="11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577"/>
        <w:gridCol w:w="577"/>
        <w:gridCol w:w="578"/>
        <w:gridCol w:w="578"/>
        <w:gridCol w:w="578"/>
        <w:gridCol w:w="579"/>
        <w:gridCol w:w="579"/>
        <w:gridCol w:w="579"/>
        <w:gridCol w:w="579"/>
        <w:gridCol w:w="579"/>
        <w:gridCol w:w="608"/>
        <w:gridCol w:w="608"/>
        <w:gridCol w:w="608"/>
        <w:gridCol w:w="608"/>
        <w:gridCol w:w="557"/>
        <w:gridCol w:w="557"/>
        <w:gridCol w:w="576"/>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074" w:type="dxa"/>
            <w:gridSpan w:val="15"/>
            <w:vAlign w:val="center"/>
          </w:tcPr>
          <w:p>
            <w:pPr>
              <w:jc w:val="center"/>
              <w:rPr>
                <w:sz w:val="24"/>
                <w:lang w:val="uk-UA"/>
              </w:rPr>
            </w:pPr>
            <w:r>
              <w:rPr>
                <w:sz w:val="24"/>
                <w:lang w:val="uk-UA"/>
              </w:rPr>
              <w:t>Поточне оцінювання та самостійна робота (за темами)</w:t>
            </w:r>
          </w:p>
        </w:tc>
        <w:tc>
          <w:tcPr>
            <w:tcW w:w="564" w:type="dxa"/>
          </w:tcPr>
          <w:p>
            <w:pPr>
              <w:jc w:val="center"/>
              <w:rPr>
                <w:sz w:val="24"/>
                <w:lang w:val="uk-UA"/>
              </w:rPr>
            </w:pPr>
          </w:p>
        </w:tc>
        <w:tc>
          <w:tcPr>
            <w:tcW w:w="564" w:type="dxa"/>
          </w:tcPr>
          <w:p>
            <w:pPr>
              <w:jc w:val="center"/>
              <w:rPr>
                <w:sz w:val="24"/>
                <w:lang w:val="uk-UA"/>
              </w:rPr>
            </w:pPr>
          </w:p>
        </w:tc>
        <w:tc>
          <w:tcPr>
            <w:tcW w:w="576" w:type="dxa"/>
            <w:vMerge w:val="restart"/>
            <w:vAlign w:val="center"/>
          </w:tcPr>
          <w:p>
            <w:pPr>
              <w:jc w:val="center"/>
              <w:rPr>
                <w:sz w:val="24"/>
                <w:lang w:val="uk-UA"/>
              </w:rPr>
            </w:pPr>
            <w:r>
              <w:rPr>
                <w:sz w:val="24"/>
                <w:lang w:val="uk-UA"/>
              </w:rPr>
              <w:t>ІЗ</w:t>
            </w:r>
          </w:p>
        </w:tc>
        <w:tc>
          <w:tcPr>
            <w:tcW w:w="706" w:type="dxa"/>
            <w:vMerge w:val="restart"/>
            <w:vAlign w:val="center"/>
          </w:tcPr>
          <w:p>
            <w:pPr>
              <w:jc w:val="center"/>
              <w:rPr>
                <w:sz w:val="24"/>
                <w:lang w:val="uk-UA"/>
              </w:rPr>
            </w:pPr>
            <w:r>
              <w:rPr>
                <w:sz w:val="24"/>
                <w:lang w:val="uk-UA"/>
              </w:rPr>
              <w:t>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97" w:type="dxa"/>
            <w:vAlign w:val="center"/>
          </w:tcPr>
          <w:p>
            <w:pPr>
              <w:pStyle w:val="22"/>
              <w:numPr>
                <w:ilvl w:val="0"/>
                <w:numId w:val="5"/>
              </w:numPr>
              <w:ind w:left="0" w:firstLine="0"/>
              <w:jc w:val="center"/>
              <w:rPr>
                <w:sz w:val="24"/>
                <w:lang w:val="uk-UA"/>
              </w:rPr>
            </w:pPr>
          </w:p>
        </w:tc>
        <w:tc>
          <w:tcPr>
            <w:tcW w:w="598" w:type="dxa"/>
            <w:vAlign w:val="center"/>
          </w:tcPr>
          <w:p>
            <w:pPr>
              <w:pStyle w:val="22"/>
              <w:numPr>
                <w:ilvl w:val="0"/>
                <w:numId w:val="5"/>
              </w:numPr>
              <w:ind w:left="0" w:firstLine="0"/>
              <w:jc w:val="center"/>
              <w:rPr>
                <w:sz w:val="24"/>
                <w:lang w:val="uk-UA"/>
              </w:rPr>
            </w:pPr>
          </w:p>
        </w:tc>
        <w:tc>
          <w:tcPr>
            <w:tcW w:w="598" w:type="dxa"/>
            <w:vAlign w:val="center"/>
          </w:tcPr>
          <w:p>
            <w:pPr>
              <w:pStyle w:val="22"/>
              <w:numPr>
                <w:ilvl w:val="0"/>
                <w:numId w:val="5"/>
              </w:numPr>
              <w:ind w:left="0" w:firstLine="0"/>
              <w:jc w:val="center"/>
              <w:rPr>
                <w:sz w:val="24"/>
                <w:lang w:val="uk-UA"/>
              </w:rPr>
            </w:pPr>
          </w:p>
        </w:tc>
        <w:tc>
          <w:tcPr>
            <w:tcW w:w="598" w:type="dxa"/>
            <w:vAlign w:val="center"/>
          </w:tcPr>
          <w:p>
            <w:pPr>
              <w:pStyle w:val="22"/>
              <w:numPr>
                <w:ilvl w:val="0"/>
                <w:numId w:val="5"/>
              </w:numPr>
              <w:ind w:left="0" w:firstLine="0"/>
              <w:jc w:val="center"/>
              <w:rPr>
                <w:sz w:val="24"/>
                <w:lang w:val="uk-UA"/>
              </w:rPr>
            </w:pPr>
          </w:p>
        </w:tc>
        <w:tc>
          <w:tcPr>
            <w:tcW w:w="598" w:type="dxa"/>
            <w:vAlign w:val="center"/>
          </w:tcPr>
          <w:p>
            <w:pPr>
              <w:pStyle w:val="22"/>
              <w:numPr>
                <w:ilvl w:val="0"/>
                <w:numId w:val="5"/>
              </w:numPr>
              <w:ind w:left="0" w:firstLine="0"/>
              <w:jc w:val="center"/>
              <w:rPr>
                <w:sz w:val="24"/>
                <w:lang w:val="uk-UA"/>
              </w:rPr>
            </w:pPr>
          </w:p>
        </w:tc>
        <w:tc>
          <w:tcPr>
            <w:tcW w:w="598" w:type="dxa"/>
            <w:vAlign w:val="center"/>
          </w:tcPr>
          <w:p>
            <w:pPr>
              <w:pStyle w:val="22"/>
              <w:numPr>
                <w:ilvl w:val="0"/>
                <w:numId w:val="5"/>
              </w:numPr>
              <w:ind w:left="0" w:firstLine="0"/>
              <w:jc w:val="center"/>
              <w:rPr>
                <w:sz w:val="24"/>
                <w:lang w:val="uk-UA"/>
              </w:rPr>
            </w:pPr>
          </w:p>
        </w:tc>
        <w:tc>
          <w:tcPr>
            <w:tcW w:w="599" w:type="dxa"/>
            <w:vAlign w:val="center"/>
          </w:tcPr>
          <w:p>
            <w:pPr>
              <w:pStyle w:val="22"/>
              <w:numPr>
                <w:ilvl w:val="0"/>
                <w:numId w:val="5"/>
              </w:numPr>
              <w:ind w:left="0" w:firstLine="0"/>
              <w:jc w:val="center"/>
              <w:rPr>
                <w:sz w:val="24"/>
                <w:lang w:val="uk-UA"/>
              </w:rPr>
            </w:pPr>
          </w:p>
        </w:tc>
        <w:tc>
          <w:tcPr>
            <w:tcW w:w="599" w:type="dxa"/>
            <w:vAlign w:val="center"/>
          </w:tcPr>
          <w:p>
            <w:pPr>
              <w:pStyle w:val="22"/>
              <w:numPr>
                <w:ilvl w:val="0"/>
                <w:numId w:val="5"/>
              </w:numPr>
              <w:ind w:left="0" w:firstLine="0"/>
              <w:jc w:val="center"/>
              <w:rPr>
                <w:sz w:val="24"/>
                <w:lang w:val="uk-UA"/>
              </w:rPr>
            </w:pPr>
          </w:p>
        </w:tc>
        <w:tc>
          <w:tcPr>
            <w:tcW w:w="599" w:type="dxa"/>
            <w:vAlign w:val="center"/>
          </w:tcPr>
          <w:p>
            <w:pPr>
              <w:pStyle w:val="22"/>
              <w:numPr>
                <w:ilvl w:val="0"/>
                <w:numId w:val="5"/>
              </w:numPr>
              <w:ind w:left="0" w:firstLine="0"/>
              <w:jc w:val="center"/>
              <w:rPr>
                <w:sz w:val="24"/>
                <w:lang w:val="uk-UA"/>
              </w:rPr>
            </w:pPr>
          </w:p>
        </w:tc>
        <w:tc>
          <w:tcPr>
            <w:tcW w:w="599" w:type="dxa"/>
            <w:vAlign w:val="center"/>
          </w:tcPr>
          <w:p>
            <w:pPr>
              <w:pStyle w:val="22"/>
              <w:numPr>
                <w:ilvl w:val="0"/>
                <w:numId w:val="5"/>
              </w:numPr>
              <w:ind w:left="0" w:firstLine="0"/>
              <w:jc w:val="center"/>
              <w:rPr>
                <w:sz w:val="24"/>
                <w:lang w:val="uk-UA"/>
              </w:rPr>
            </w:pPr>
          </w:p>
        </w:tc>
        <w:tc>
          <w:tcPr>
            <w:tcW w:w="599" w:type="dxa"/>
            <w:vAlign w:val="center"/>
          </w:tcPr>
          <w:p>
            <w:pPr>
              <w:pStyle w:val="22"/>
              <w:numPr>
                <w:ilvl w:val="0"/>
                <w:numId w:val="5"/>
              </w:numPr>
              <w:ind w:left="0" w:firstLine="0"/>
              <w:jc w:val="center"/>
              <w:rPr>
                <w:sz w:val="24"/>
                <w:lang w:val="uk-UA"/>
              </w:rPr>
            </w:pPr>
          </w:p>
        </w:tc>
        <w:tc>
          <w:tcPr>
            <w:tcW w:w="623" w:type="dxa"/>
          </w:tcPr>
          <w:p>
            <w:pPr>
              <w:jc w:val="center"/>
              <w:rPr>
                <w:sz w:val="24"/>
                <w:lang w:val="uk-UA"/>
              </w:rPr>
            </w:pPr>
            <w:r>
              <w:rPr>
                <w:sz w:val="24"/>
                <w:lang w:val="uk-UA"/>
              </w:rPr>
              <w:t xml:space="preserve">12. </w:t>
            </w:r>
          </w:p>
        </w:tc>
        <w:tc>
          <w:tcPr>
            <w:tcW w:w="623" w:type="dxa"/>
          </w:tcPr>
          <w:p>
            <w:pPr>
              <w:jc w:val="center"/>
              <w:rPr>
                <w:sz w:val="24"/>
                <w:lang w:val="uk-UA"/>
              </w:rPr>
            </w:pPr>
            <w:r>
              <w:rPr>
                <w:sz w:val="24"/>
                <w:lang w:val="uk-UA"/>
              </w:rPr>
              <w:t>13.</w:t>
            </w:r>
          </w:p>
        </w:tc>
        <w:tc>
          <w:tcPr>
            <w:tcW w:w="623" w:type="dxa"/>
          </w:tcPr>
          <w:p>
            <w:pPr>
              <w:jc w:val="center"/>
              <w:rPr>
                <w:sz w:val="24"/>
                <w:lang w:val="uk-UA"/>
              </w:rPr>
            </w:pPr>
            <w:r>
              <w:rPr>
                <w:sz w:val="24"/>
                <w:lang w:val="uk-UA"/>
              </w:rPr>
              <w:t>14.</w:t>
            </w:r>
          </w:p>
        </w:tc>
        <w:tc>
          <w:tcPr>
            <w:tcW w:w="623" w:type="dxa"/>
          </w:tcPr>
          <w:p>
            <w:pPr>
              <w:jc w:val="center"/>
              <w:rPr>
                <w:sz w:val="24"/>
                <w:lang w:val="uk-UA"/>
              </w:rPr>
            </w:pPr>
            <w:r>
              <w:rPr>
                <w:sz w:val="24"/>
                <w:lang w:val="uk-UA"/>
              </w:rPr>
              <w:t>15.</w:t>
            </w:r>
          </w:p>
        </w:tc>
        <w:tc>
          <w:tcPr>
            <w:tcW w:w="564" w:type="dxa"/>
          </w:tcPr>
          <w:p>
            <w:pPr>
              <w:jc w:val="center"/>
              <w:rPr>
                <w:sz w:val="24"/>
                <w:lang w:val="uk-UA"/>
              </w:rPr>
            </w:pPr>
            <w:r>
              <w:rPr>
                <w:sz w:val="24"/>
                <w:lang w:val="uk-UA"/>
              </w:rPr>
              <w:t>16.</w:t>
            </w:r>
          </w:p>
        </w:tc>
        <w:tc>
          <w:tcPr>
            <w:tcW w:w="564" w:type="dxa"/>
          </w:tcPr>
          <w:p>
            <w:pPr>
              <w:jc w:val="center"/>
              <w:rPr>
                <w:sz w:val="24"/>
                <w:lang w:val="uk-UA"/>
              </w:rPr>
            </w:pPr>
            <w:r>
              <w:rPr>
                <w:sz w:val="24"/>
                <w:lang w:val="uk-UA"/>
              </w:rPr>
              <w:t>17.</w:t>
            </w:r>
          </w:p>
        </w:tc>
        <w:tc>
          <w:tcPr>
            <w:tcW w:w="576" w:type="dxa"/>
            <w:vMerge w:val="continue"/>
            <w:vAlign w:val="center"/>
          </w:tcPr>
          <w:p>
            <w:pPr>
              <w:jc w:val="center"/>
              <w:rPr>
                <w:sz w:val="24"/>
                <w:lang w:val="uk-UA"/>
              </w:rPr>
            </w:pPr>
          </w:p>
        </w:tc>
        <w:tc>
          <w:tcPr>
            <w:tcW w:w="706" w:type="dxa"/>
            <w:vMerge w:val="continue"/>
            <w:vAlign w:val="center"/>
          </w:tcPr>
          <w:p>
            <w:pPr>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jc w:val="center"/>
              <w:rPr>
                <w:sz w:val="24"/>
                <w:lang w:val="uk-UA"/>
              </w:rPr>
            </w:pPr>
            <w:r>
              <w:rPr>
                <w:sz w:val="24"/>
                <w:lang w:val="uk-UA"/>
              </w:rPr>
              <w:t>20</w:t>
            </w:r>
          </w:p>
        </w:tc>
        <w:tc>
          <w:tcPr>
            <w:tcW w:w="598" w:type="dxa"/>
            <w:vAlign w:val="center"/>
          </w:tcPr>
          <w:p>
            <w:pPr>
              <w:jc w:val="center"/>
              <w:rPr>
                <w:sz w:val="24"/>
                <w:lang w:val="uk-UA"/>
              </w:rPr>
            </w:pPr>
            <w:r>
              <w:rPr>
                <w:sz w:val="24"/>
                <w:lang w:val="uk-UA"/>
              </w:rPr>
              <w:t>20</w:t>
            </w:r>
          </w:p>
        </w:tc>
        <w:tc>
          <w:tcPr>
            <w:tcW w:w="598" w:type="dxa"/>
            <w:vAlign w:val="center"/>
          </w:tcPr>
          <w:p>
            <w:pPr>
              <w:jc w:val="center"/>
              <w:rPr>
                <w:sz w:val="24"/>
                <w:lang w:val="uk-UA"/>
              </w:rPr>
            </w:pPr>
            <w:r>
              <w:rPr>
                <w:sz w:val="24"/>
                <w:lang w:val="uk-UA"/>
              </w:rPr>
              <w:t>20</w:t>
            </w:r>
          </w:p>
        </w:tc>
        <w:tc>
          <w:tcPr>
            <w:tcW w:w="598" w:type="dxa"/>
            <w:vAlign w:val="center"/>
          </w:tcPr>
          <w:p>
            <w:pPr>
              <w:jc w:val="center"/>
              <w:rPr>
                <w:sz w:val="24"/>
                <w:lang w:val="uk-UA"/>
              </w:rPr>
            </w:pPr>
            <w:r>
              <w:rPr>
                <w:sz w:val="24"/>
                <w:lang w:val="uk-UA"/>
              </w:rPr>
              <w:t>20</w:t>
            </w:r>
          </w:p>
        </w:tc>
        <w:tc>
          <w:tcPr>
            <w:tcW w:w="598" w:type="dxa"/>
            <w:vAlign w:val="center"/>
          </w:tcPr>
          <w:p>
            <w:pPr>
              <w:jc w:val="center"/>
              <w:rPr>
                <w:sz w:val="24"/>
                <w:lang w:val="uk-UA"/>
              </w:rPr>
            </w:pPr>
            <w:r>
              <w:rPr>
                <w:sz w:val="24"/>
                <w:lang w:val="uk-UA"/>
              </w:rPr>
              <w:t>20</w:t>
            </w:r>
          </w:p>
        </w:tc>
        <w:tc>
          <w:tcPr>
            <w:tcW w:w="598" w:type="dxa"/>
            <w:vAlign w:val="center"/>
          </w:tcPr>
          <w:p>
            <w:pPr>
              <w:jc w:val="center"/>
              <w:rPr>
                <w:sz w:val="24"/>
                <w:lang w:val="uk-UA"/>
              </w:rPr>
            </w:pPr>
            <w:r>
              <w:rPr>
                <w:sz w:val="24"/>
                <w:lang w:val="uk-UA"/>
              </w:rPr>
              <w:t>20</w:t>
            </w:r>
          </w:p>
        </w:tc>
        <w:tc>
          <w:tcPr>
            <w:tcW w:w="599" w:type="dxa"/>
            <w:vAlign w:val="center"/>
          </w:tcPr>
          <w:p>
            <w:pPr>
              <w:jc w:val="center"/>
              <w:rPr>
                <w:sz w:val="24"/>
                <w:lang w:val="uk-UA"/>
              </w:rPr>
            </w:pPr>
            <w:r>
              <w:rPr>
                <w:sz w:val="24"/>
                <w:lang w:val="uk-UA"/>
              </w:rPr>
              <w:t>20</w:t>
            </w:r>
          </w:p>
        </w:tc>
        <w:tc>
          <w:tcPr>
            <w:tcW w:w="599" w:type="dxa"/>
            <w:vAlign w:val="center"/>
          </w:tcPr>
          <w:p>
            <w:pPr>
              <w:jc w:val="center"/>
              <w:rPr>
                <w:sz w:val="24"/>
                <w:lang w:val="uk-UA"/>
              </w:rPr>
            </w:pPr>
            <w:r>
              <w:rPr>
                <w:sz w:val="24"/>
                <w:lang w:val="uk-UA"/>
              </w:rPr>
              <w:t>20</w:t>
            </w:r>
          </w:p>
        </w:tc>
        <w:tc>
          <w:tcPr>
            <w:tcW w:w="599" w:type="dxa"/>
            <w:vAlign w:val="center"/>
          </w:tcPr>
          <w:p>
            <w:pPr>
              <w:jc w:val="center"/>
              <w:rPr>
                <w:sz w:val="24"/>
                <w:lang w:val="uk-UA"/>
              </w:rPr>
            </w:pPr>
            <w:r>
              <w:rPr>
                <w:sz w:val="24"/>
                <w:lang w:val="uk-UA"/>
              </w:rPr>
              <w:t>20</w:t>
            </w:r>
          </w:p>
        </w:tc>
        <w:tc>
          <w:tcPr>
            <w:tcW w:w="599" w:type="dxa"/>
            <w:vAlign w:val="center"/>
          </w:tcPr>
          <w:p>
            <w:pPr>
              <w:jc w:val="center"/>
              <w:rPr>
                <w:sz w:val="24"/>
                <w:lang w:val="uk-UA"/>
              </w:rPr>
            </w:pPr>
            <w:r>
              <w:rPr>
                <w:sz w:val="24"/>
                <w:lang w:val="uk-UA"/>
              </w:rPr>
              <w:t>20</w:t>
            </w:r>
          </w:p>
        </w:tc>
        <w:tc>
          <w:tcPr>
            <w:tcW w:w="599" w:type="dxa"/>
            <w:vAlign w:val="center"/>
          </w:tcPr>
          <w:p>
            <w:pPr>
              <w:jc w:val="center"/>
              <w:rPr>
                <w:sz w:val="24"/>
                <w:lang w:val="uk-UA"/>
              </w:rPr>
            </w:pPr>
            <w:r>
              <w:rPr>
                <w:sz w:val="24"/>
                <w:lang w:val="uk-UA"/>
              </w:rPr>
              <w:t>20</w:t>
            </w:r>
          </w:p>
        </w:tc>
        <w:tc>
          <w:tcPr>
            <w:tcW w:w="623" w:type="dxa"/>
          </w:tcPr>
          <w:p>
            <w:pPr>
              <w:jc w:val="center"/>
              <w:rPr>
                <w:sz w:val="24"/>
                <w:lang w:val="uk-UA"/>
              </w:rPr>
            </w:pPr>
            <w:r>
              <w:rPr>
                <w:sz w:val="24"/>
                <w:lang w:val="uk-UA"/>
              </w:rPr>
              <w:t>20</w:t>
            </w:r>
          </w:p>
        </w:tc>
        <w:tc>
          <w:tcPr>
            <w:tcW w:w="623" w:type="dxa"/>
          </w:tcPr>
          <w:p>
            <w:pPr>
              <w:jc w:val="center"/>
              <w:rPr>
                <w:sz w:val="24"/>
                <w:lang w:val="uk-UA"/>
              </w:rPr>
            </w:pPr>
            <w:r>
              <w:rPr>
                <w:sz w:val="24"/>
                <w:lang w:val="uk-UA"/>
              </w:rPr>
              <w:t>20</w:t>
            </w:r>
          </w:p>
        </w:tc>
        <w:tc>
          <w:tcPr>
            <w:tcW w:w="623" w:type="dxa"/>
          </w:tcPr>
          <w:p>
            <w:pPr>
              <w:jc w:val="center"/>
              <w:rPr>
                <w:sz w:val="24"/>
                <w:lang w:val="uk-UA"/>
              </w:rPr>
            </w:pPr>
            <w:r>
              <w:rPr>
                <w:sz w:val="24"/>
                <w:lang w:val="uk-UA"/>
              </w:rPr>
              <w:t>20</w:t>
            </w:r>
          </w:p>
        </w:tc>
        <w:tc>
          <w:tcPr>
            <w:tcW w:w="623" w:type="dxa"/>
          </w:tcPr>
          <w:p>
            <w:pPr>
              <w:jc w:val="center"/>
              <w:rPr>
                <w:sz w:val="24"/>
                <w:lang w:val="uk-UA"/>
              </w:rPr>
            </w:pPr>
            <w:r>
              <w:rPr>
                <w:sz w:val="24"/>
                <w:lang w:val="uk-UA"/>
              </w:rPr>
              <w:t>20</w:t>
            </w:r>
          </w:p>
        </w:tc>
        <w:tc>
          <w:tcPr>
            <w:tcW w:w="564" w:type="dxa"/>
          </w:tcPr>
          <w:p>
            <w:pPr>
              <w:jc w:val="center"/>
              <w:rPr>
                <w:sz w:val="24"/>
                <w:lang w:val="uk-UA"/>
              </w:rPr>
            </w:pPr>
            <w:r>
              <w:rPr>
                <w:sz w:val="24"/>
                <w:lang w:val="uk-UA"/>
              </w:rPr>
              <w:t>20</w:t>
            </w:r>
          </w:p>
        </w:tc>
        <w:tc>
          <w:tcPr>
            <w:tcW w:w="564" w:type="dxa"/>
          </w:tcPr>
          <w:p>
            <w:pPr>
              <w:jc w:val="center"/>
              <w:rPr>
                <w:sz w:val="24"/>
                <w:lang w:val="uk-UA"/>
              </w:rPr>
            </w:pPr>
            <w:r>
              <w:rPr>
                <w:sz w:val="24"/>
                <w:lang w:val="uk-UA"/>
              </w:rPr>
              <w:t>20</w:t>
            </w:r>
          </w:p>
        </w:tc>
        <w:tc>
          <w:tcPr>
            <w:tcW w:w="576" w:type="dxa"/>
            <w:vAlign w:val="center"/>
          </w:tcPr>
          <w:p>
            <w:pPr>
              <w:jc w:val="center"/>
              <w:rPr>
                <w:sz w:val="24"/>
                <w:lang w:val="uk-UA"/>
              </w:rPr>
            </w:pPr>
            <w:r>
              <w:rPr>
                <w:sz w:val="24"/>
                <w:lang w:val="uk-UA"/>
              </w:rPr>
              <w:t>260</w:t>
            </w:r>
          </w:p>
        </w:tc>
        <w:tc>
          <w:tcPr>
            <w:tcW w:w="706" w:type="dxa"/>
            <w:vAlign w:val="center"/>
          </w:tcPr>
          <w:p>
            <w:pPr>
              <w:jc w:val="center"/>
              <w:rPr>
                <w:sz w:val="24"/>
                <w:lang w:val="uk-UA"/>
              </w:rPr>
            </w:pPr>
            <w:r>
              <w:rPr>
                <w:sz w:val="24"/>
                <w:lang w:val="uk-UA"/>
              </w:rPr>
              <w:t>340/260</w:t>
            </w:r>
          </w:p>
        </w:tc>
      </w:tr>
    </w:tbl>
    <w:p>
      <w:pPr>
        <w:jc w:val="center"/>
        <w:rPr>
          <w:b/>
          <w:szCs w:val="28"/>
          <w:lang w:val="uk-UA"/>
        </w:rPr>
      </w:pPr>
    </w:p>
    <w:p>
      <w:pPr>
        <w:jc w:val="center"/>
        <w:rPr>
          <w:b/>
          <w:szCs w:val="28"/>
          <w:lang w:val="uk-UA"/>
        </w:rPr>
      </w:pPr>
      <w:r>
        <w:rPr>
          <w:b/>
          <w:szCs w:val="28"/>
          <w:lang w:val="uk-UA"/>
        </w:rPr>
        <w:t>9. Засоби діагностики</w:t>
      </w:r>
    </w:p>
    <w:p>
      <w:pPr>
        <w:ind w:firstLine="567"/>
        <w:jc w:val="both"/>
        <w:rPr>
          <w:szCs w:val="28"/>
          <w:lang w:val="uk-UA"/>
        </w:rPr>
      </w:pPr>
      <w:r>
        <w:rPr>
          <w:szCs w:val="28"/>
          <w:lang w:val="uk-UA"/>
        </w:rPr>
        <w:t>Засобами діагностики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розрахункові завдання, кейси та навчальні проєкти), презентації результатів досліджень, тестові завдання, контрольні роботи.</w:t>
      </w:r>
    </w:p>
    <w:p>
      <w:pPr>
        <w:jc w:val="center"/>
        <w:rPr>
          <w:b/>
          <w:szCs w:val="28"/>
          <w:lang w:val="uk-UA"/>
        </w:rPr>
      </w:pPr>
      <w:r>
        <w:rPr>
          <w:b/>
          <w:szCs w:val="28"/>
          <w:lang w:val="uk-UA"/>
        </w:rPr>
        <w:t>10. Методи навчання</w:t>
      </w:r>
    </w:p>
    <w:p>
      <w:pPr>
        <w:ind w:firstLine="567"/>
        <w:jc w:val="both"/>
        <w:rPr>
          <w:lang w:val="uk-UA"/>
        </w:rPr>
      </w:pPr>
      <w:r>
        <w:rPr>
          <w:lang w:val="uk-UA"/>
        </w:rPr>
        <w:t xml:space="preserve">При викладанні курсу «Управління фінансовими ризиками» використовуються різноманітні методи навчання: </w:t>
      </w:r>
    </w:p>
    <w:p>
      <w:pPr>
        <w:ind w:firstLine="567"/>
        <w:jc w:val="both"/>
        <w:rPr>
          <w:lang w:val="uk-UA"/>
        </w:rPr>
      </w:pPr>
      <w:r>
        <w:rPr>
          <w:lang w:val="uk-UA"/>
        </w:rPr>
        <w:t xml:space="preserve">– методи організації і здійснення навчально-пізнавальної діяльності; </w:t>
      </w:r>
    </w:p>
    <w:p>
      <w:pPr>
        <w:ind w:firstLine="567"/>
        <w:jc w:val="both"/>
        <w:rPr>
          <w:lang w:val="uk-UA"/>
        </w:rPr>
      </w:pPr>
      <w:r>
        <w:rPr>
          <w:lang w:val="uk-UA"/>
        </w:rPr>
        <w:t xml:space="preserve">– методи стимулювання і мотивації навчальної діяльності; </w:t>
      </w:r>
    </w:p>
    <w:p>
      <w:pPr>
        <w:ind w:firstLine="567"/>
        <w:jc w:val="both"/>
        <w:rPr>
          <w:lang w:val="uk-UA"/>
        </w:rPr>
      </w:pPr>
      <w:r>
        <w:rPr>
          <w:lang w:val="uk-UA"/>
        </w:rPr>
        <w:t xml:space="preserve">– методи контролю і самоконтролю за ефективністю навчально-пізнавальної діяльності. </w:t>
      </w:r>
    </w:p>
    <w:p>
      <w:pPr>
        <w:ind w:firstLine="567"/>
        <w:jc w:val="both"/>
        <w:rPr>
          <w:lang w:val="uk-UA"/>
        </w:rPr>
      </w:pPr>
      <w:r>
        <w:rPr>
          <w:lang w:val="uk-UA"/>
        </w:rPr>
        <w:t xml:space="preserve">Переважно з метою активізації пізнавальної активності студентів використовується: </w:t>
      </w:r>
    </w:p>
    <w:p>
      <w:pPr>
        <w:ind w:firstLine="567"/>
        <w:jc w:val="both"/>
        <w:rPr>
          <w:lang w:val="uk-UA"/>
        </w:rPr>
      </w:pPr>
      <w:r>
        <w:rPr>
          <w:i/>
          <w:lang w:val="uk-UA"/>
        </w:rPr>
        <w:t>Пояснювально-ілюстративний метод.</w:t>
      </w:r>
      <w:r>
        <w:rPr>
          <w:lang w:val="uk-UA"/>
        </w:rPr>
        <w:t xml:space="preserve"> Студенти здобувають знання, слухаючи розповідь, лекцію з навчальної або методичної літератури, через екранний посібник у «готовому» вигляді. Сприймаючи й осмислюючи факти, оцінки, висновки, вони залишаються в межах репродуктивного (відтворювального) мислення. Такий метод застосовується для передавання значного масиву інформації. Його використовують для викладення й засвоєння фактів, підходів, оцінок, висновків. </w:t>
      </w:r>
    </w:p>
    <w:p>
      <w:pPr>
        <w:ind w:firstLine="567"/>
        <w:jc w:val="both"/>
        <w:rPr>
          <w:lang w:val="uk-UA"/>
        </w:rPr>
      </w:pPr>
      <w:r>
        <w:rPr>
          <w:i/>
          <w:lang w:val="uk-UA"/>
        </w:rPr>
        <w:t>Репродуктивний метод.</w:t>
      </w:r>
      <w:r>
        <w:rPr>
          <w:lang w:val="uk-UA"/>
        </w:rPr>
        <w:t xml:space="preserve"> Ідеться про застосування вивченого на основі зразка або правила. Діяльність тих, кого навчають, є алгоритмічною, тобто відповідає інструкціям, розпорядженням, правилам - в аналогічних до представленого зразка ситуаціях. </w:t>
      </w:r>
    </w:p>
    <w:p>
      <w:pPr>
        <w:ind w:firstLine="567"/>
        <w:jc w:val="both"/>
        <w:rPr>
          <w:lang w:val="uk-UA"/>
        </w:rPr>
      </w:pPr>
      <w:r>
        <w:rPr>
          <w:i/>
          <w:lang w:val="uk-UA"/>
        </w:rPr>
        <w:t>Пошукові (продуктивні) методи</w:t>
      </w:r>
      <w:r>
        <w:rPr>
          <w:lang w:val="uk-UA"/>
        </w:rPr>
        <w:t xml:space="preserve"> передбачають послідовне і цілеспрямоване включення студентів у вирішення завдань різної складності, в процесі якого вони активно засвоюють нові знання і уміння. До них відносимо метод проблемного викладення, частково-пошуковий, або евристичний метод, дослідницький метод.</w:t>
      </w:r>
    </w:p>
    <w:p>
      <w:pPr>
        <w:ind w:firstLine="567"/>
        <w:jc w:val="both"/>
        <w:rPr>
          <w:lang w:val="uk-UA"/>
        </w:rPr>
      </w:pPr>
      <w:r>
        <w:rPr>
          <w:i/>
          <w:lang w:val="uk-UA"/>
        </w:rPr>
        <w:t>Метод проблемного викладення.</w:t>
      </w:r>
      <w:r>
        <w:rPr>
          <w:lang w:val="uk-UA"/>
        </w:rPr>
        <w:t xml:space="preserve"> Використовуючи будь-які джерела й засоби, викладач перш ніж викладати матеріал, ставить проблему, формулює пізнавальне завдання, а потім, розкриваючи систему доведень, порівнюючи погляди, різні підходи, показує спосіб розв'язання поставленого завдання. Студенти стають ніби свідками і співучасниками наукового пошуку. </w:t>
      </w:r>
    </w:p>
    <w:p>
      <w:pPr>
        <w:ind w:firstLine="567"/>
        <w:jc w:val="both"/>
        <w:rPr>
          <w:lang w:val="uk-UA"/>
        </w:rPr>
      </w:pPr>
      <w:r>
        <w:rPr>
          <w:i/>
          <w:lang w:val="uk-UA"/>
        </w:rPr>
        <w:t>Частково-пошуковий, або евристичний метод.</w:t>
      </w:r>
      <w:r>
        <w:rPr>
          <w:lang w:val="uk-UA"/>
        </w:rPr>
        <w:t xml:space="preserve"> Його суть </w:t>
      </w:r>
      <w:r>
        <w:rPr>
          <w:szCs w:val="28"/>
        </w:rPr>
        <w:t>–</w:t>
      </w:r>
      <w:r>
        <w:rPr>
          <w:lang w:val="uk-UA"/>
        </w:rPr>
        <w:t xml:space="preserve"> в організації активного пошуку розв'язання висунутих викладачем (або самостійно сформульованих студентом) пізнавальних завдань або під керівництвом педагога, або на основі евристичних програм і вказівок. Процес мислення набуває продуктивного характеру, але його поетапно скеровує й контролює викладач або самі студенти на основі роботи над програмами (зокрема й комп'ютерними) та з навчальними посібниками. </w:t>
      </w:r>
    </w:p>
    <w:p>
      <w:pPr>
        <w:ind w:firstLine="567"/>
        <w:jc w:val="both"/>
        <w:rPr>
          <w:lang w:val="uk-UA"/>
        </w:rPr>
      </w:pPr>
      <w:r>
        <w:rPr>
          <w:i/>
          <w:lang w:val="uk-UA"/>
        </w:rPr>
        <w:t>Дослідницький метод.</w:t>
      </w:r>
      <w:r>
        <w:rPr>
          <w:lang w:val="uk-UA"/>
        </w:rPr>
        <w:t xml:space="preserve"> Після аналізу матеріалу, постановки проблем і завдань та короткого усного або письмового інструктажу ті, кого навчають, самостійно вивчають літературу, джерела, ведуть спостереження й виміри та виконують інші пошукові дії. Ініціатива, самостійність, творчий пошук виявляються в дослідницькій діяльності найповніше. </w:t>
      </w:r>
    </w:p>
    <w:p>
      <w:pPr>
        <w:ind w:firstLine="567"/>
        <w:jc w:val="both"/>
        <w:rPr>
          <w:b/>
          <w:szCs w:val="28"/>
          <w:lang w:val="uk-UA"/>
        </w:rPr>
      </w:pPr>
      <w:r>
        <w:rPr>
          <w:lang w:val="uk-UA"/>
        </w:rPr>
        <w:t>Під час навчального процесу використовується багатовимірний підхід і поєднання кількох методів.</w:t>
      </w:r>
    </w:p>
    <w:p>
      <w:pPr>
        <w:jc w:val="center"/>
        <w:rPr>
          <w:b/>
          <w:szCs w:val="28"/>
          <w:lang w:val="uk-UA"/>
        </w:rPr>
      </w:pPr>
      <w:r>
        <w:rPr>
          <w:b/>
          <w:szCs w:val="28"/>
          <w:lang w:val="uk-UA"/>
        </w:rPr>
        <w:t>11. Рекомендована література</w:t>
      </w:r>
    </w:p>
    <w:p>
      <w:pPr>
        <w:jc w:val="center"/>
        <w:rPr>
          <w:b/>
          <w:szCs w:val="28"/>
          <w:lang w:val="uk-UA"/>
        </w:rPr>
      </w:pPr>
      <w:r>
        <w:rPr>
          <w:b/>
          <w:szCs w:val="28"/>
          <w:lang w:val="uk-UA"/>
        </w:rPr>
        <w:t xml:space="preserve">Базова </w:t>
      </w:r>
    </w:p>
    <w:p>
      <w:pPr>
        <w:pStyle w:val="29"/>
        <w:ind w:firstLine="567"/>
        <w:jc w:val="both"/>
        <w:rPr>
          <w:sz w:val="28"/>
          <w:szCs w:val="28"/>
          <w:lang w:val="uk-UA"/>
        </w:rPr>
      </w:pPr>
      <w:r>
        <w:rPr>
          <w:sz w:val="28"/>
          <w:szCs w:val="28"/>
          <w:lang w:val="uk-UA"/>
        </w:rPr>
        <w:t xml:space="preserve">1. Риск-менеджмент: базовые принципы и современные технологии. Под ред. В. П. Савчук. К.: Companion Group. 2018. </w:t>
      </w:r>
    </w:p>
    <w:p>
      <w:pPr>
        <w:pStyle w:val="29"/>
        <w:ind w:firstLine="567"/>
        <w:jc w:val="both"/>
        <w:rPr>
          <w:sz w:val="28"/>
          <w:szCs w:val="28"/>
          <w:lang w:val="uk-UA"/>
        </w:rPr>
      </w:pPr>
      <w:r>
        <w:rPr>
          <w:color w:val="auto"/>
          <w:sz w:val="28"/>
          <w:szCs w:val="28"/>
          <w:lang w:val="uk-UA"/>
        </w:rPr>
        <w:t xml:space="preserve">2. </w:t>
      </w:r>
      <w:r>
        <w:rPr>
          <w:sz w:val="28"/>
          <w:szCs w:val="28"/>
          <w:lang w:val="uk-UA"/>
        </w:rPr>
        <w:t xml:space="preserve">Пікус Р.В. Управління фінансовими ризиками: Підручник. К.: Знання. 2020. 560 с. </w:t>
      </w:r>
    </w:p>
    <w:p>
      <w:pPr>
        <w:autoSpaceDE w:val="0"/>
        <w:autoSpaceDN w:val="0"/>
        <w:adjustRightInd w:val="0"/>
        <w:spacing w:after="49"/>
        <w:ind w:firstLine="567"/>
        <w:jc w:val="both"/>
        <w:rPr>
          <w:rFonts w:eastAsiaTheme="minorHAnsi"/>
          <w:color w:val="000000"/>
          <w:szCs w:val="28"/>
          <w:lang w:val="uk-UA" w:eastAsia="en-US"/>
        </w:rPr>
      </w:pPr>
      <w:r>
        <w:rPr>
          <w:rFonts w:eastAsiaTheme="minorHAnsi"/>
          <w:color w:val="000000"/>
          <w:szCs w:val="28"/>
          <w:lang w:val="uk-UA" w:eastAsia="en-US"/>
        </w:rPr>
        <w:t xml:space="preserve">3. Клименко С. М., Дуброва О. С. Обґрунтування господарських рішень та оцінка ризиків: Навч. посібник. К.: КНЕУ. 2019. 252 с. </w:t>
      </w:r>
    </w:p>
    <w:p>
      <w:pPr>
        <w:autoSpaceDE w:val="0"/>
        <w:autoSpaceDN w:val="0"/>
        <w:adjustRightInd w:val="0"/>
        <w:ind w:firstLine="567"/>
        <w:jc w:val="both"/>
        <w:rPr>
          <w:szCs w:val="28"/>
          <w:lang w:val="uk-UA"/>
        </w:rPr>
      </w:pPr>
      <w:r>
        <w:rPr>
          <w:rFonts w:eastAsiaTheme="minorHAnsi"/>
          <w:color w:val="000000"/>
          <w:szCs w:val="28"/>
          <w:lang w:val="uk-UA" w:eastAsia="en-US"/>
        </w:rPr>
        <w:t>4</w:t>
      </w:r>
      <w:r>
        <w:rPr>
          <w:rFonts w:eastAsiaTheme="minorHAnsi"/>
          <w:szCs w:val="28"/>
          <w:lang w:val="uk-UA" w:eastAsia="en-US"/>
        </w:rPr>
        <w:t>. Бланк И А. Управление финансовыми рисками. К.: Ника Центр, 2019. 600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5. Вітлінський В.В. та ін. Ризикологія в економіці на підприємстві: монографія. К.: КНЕУ. 2021. 480 с.</w:t>
      </w:r>
    </w:p>
    <w:p>
      <w:pPr>
        <w:autoSpaceDE w:val="0"/>
        <w:autoSpaceDN w:val="0"/>
        <w:adjustRightInd w:val="0"/>
        <w:ind w:firstLine="567"/>
        <w:jc w:val="both"/>
        <w:rPr>
          <w:szCs w:val="28"/>
          <w:lang w:val="uk-UA"/>
        </w:rPr>
      </w:pPr>
      <w:r>
        <w:rPr>
          <w:rFonts w:eastAsiaTheme="minorHAnsi"/>
          <w:szCs w:val="28"/>
          <w:lang w:val="uk-UA" w:eastAsia="en-US"/>
        </w:rPr>
        <w:t>6. Вітлінський В.В. та ін. Економічний ризик: ігрові моделі: навч. посіб. К.: КНЕУ, 2019. 446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7. Вітлінський В. В. та ін. Кредитний ризик комерційного банку: навч. посіб. К.: Т-во «Знання», КОО. 2018. 251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8. Вітлінський В.В. та ін. Ризик у менеджменті. К.: Борисфен-М. 2021. 336 с.</w:t>
      </w:r>
    </w:p>
    <w:p>
      <w:pPr>
        <w:autoSpaceDE w:val="0"/>
        <w:autoSpaceDN w:val="0"/>
        <w:adjustRightInd w:val="0"/>
        <w:ind w:firstLine="567"/>
        <w:jc w:val="both"/>
        <w:rPr>
          <w:szCs w:val="28"/>
          <w:lang w:val="uk-UA"/>
        </w:rPr>
      </w:pPr>
      <w:r>
        <w:rPr>
          <w:rFonts w:eastAsiaTheme="minorHAnsi"/>
          <w:szCs w:val="28"/>
          <w:lang w:val="uk-UA" w:eastAsia="en-US"/>
        </w:rPr>
        <w:t xml:space="preserve">9. Война O.A. Економічний ризик. Математичні моделі та методи керування: навч. посіб. К.: ВПЦ «Київський університет». </w:t>
      </w:r>
      <w:r>
        <w:rPr>
          <w:szCs w:val="28"/>
          <w:lang w:val="uk-UA"/>
        </w:rPr>
        <w:t>2021. 98 с.</w:t>
      </w:r>
    </w:p>
    <w:p>
      <w:pPr>
        <w:autoSpaceDE w:val="0"/>
        <w:autoSpaceDN w:val="0"/>
        <w:adjustRightInd w:val="0"/>
        <w:ind w:firstLine="567"/>
        <w:jc w:val="both"/>
        <w:rPr>
          <w:szCs w:val="28"/>
          <w:lang w:val="uk-UA"/>
        </w:rPr>
      </w:pPr>
      <w:r>
        <w:rPr>
          <w:szCs w:val="28"/>
          <w:lang w:val="uk-UA"/>
        </w:rPr>
        <w:t xml:space="preserve">10. </w:t>
      </w:r>
      <w:r>
        <w:rPr>
          <w:rFonts w:eastAsiaTheme="minorHAnsi"/>
          <w:szCs w:val="28"/>
          <w:lang w:val="uk-UA" w:eastAsia="en-US"/>
        </w:rPr>
        <w:t>Геєць О.В. та ін. Основи банківської справи та управління кредитними ризиками: навч. посіб. К.: Вид-</w:t>
      </w:r>
      <w:r>
        <w:rPr>
          <w:szCs w:val="28"/>
          <w:lang w:val="uk-UA"/>
        </w:rPr>
        <w:t>во Європейського університету. 2020. 237 с.</w:t>
      </w:r>
    </w:p>
    <w:p>
      <w:pPr>
        <w:autoSpaceDE w:val="0"/>
        <w:autoSpaceDN w:val="0"/>
        <w:adjustRightInd w:val="0"/>
        <w:ind w:firstLine="567"/>
        <w:jc w:val="both"/>
        <w:rPr>
          <w:rFonts w:eastAsiaTheme="minorHAnsi"/>
          <w:szCs w:val="28"/>
          <w:lang w:val="uk-UA" w:eastAsia="en-US"/>
        </w:rPr>
      </w:pPr>
      <w:r>
        <w:rPr>
          <w:szCs w:val="28"/>
          <w:lang w:val="uk-UA"/>
        </w:rPr>
        <w:t xml:space="preserve">11. </w:t>
      </w:r>
      <w:r>
        <w:rPr>
          <w:rFonts w:eastAsiaTheme="minorHAnsi"/>
          <w:szCs w:val="28"/>
          <w:lang w:val="uk-UA" w:eastAsia="en-US"/>
        </w:rPr>
        <w:t>Грушко В.І. та ін. Фінансові ризики. К.: Знання. 2019. 188 с.</w:t>
      </w:r>
    </w:p>
    <w:p>
      <w:pPr>
        <w:autoSpaceDE w:val="0"/>
        <w:autoSpaceDN w:val="0"/>
        <w:adjustRightInd w:val="0"/>
        <w:ind w:firstLine="567"/>
        <w:jc w:val="both"/>
        <w:rPr>
          <w:szCs w:val="28"/>
          <w:lang w:val="uk-UA"/>
        </w:rPr>
      </w:pPr>
      <w:r>
        <w:rPr>
          <w:rFonts w:eastAsiaTheme="minorHAnsi"/>
          <w:szCs w:val="28"/>
          <w:lang w:val="uk-UA" w:eastAsia="en-US"/>
        </w:rPr>
        <w:t xml:space="preserve">12. Грушко В.І. та ін. Управління фінансовими ризиками: навч. посіб. для самост. роботи студ. К.: </w:t>
      </w:r>
      <w:r>
        <w:rPr>
          <w:szCs w:val="28"/>
          <w:lang w:val="uk-UA"/>
        </w:rPr>
        <w:t>КРОК. 2021. 121 с.</w:t>
      </w:r>
    </w:p>
    <w:p>
      <w:pPr>
        <w:autoSpaceDE w:val="0"/>
        <w:autoSpaceDN w:val="0"/>
        <w:adjustRightInd w:val="0"/>
        <w:ind w:firstLine="567"/>
        <w:jc w:val="both"/>
        <w:rPr>
          <w:rFonts w:eastAsiaTheme="minorHAnsi"/>
          <w:szCs w:val="28"/>
          <w:lang w:val="uk-UA" w:eastAsia="en-US"/>
        </w:rPr>
      </w:pPr>
      <w:r>
        <w:rPr>
          <w:szCs w:val="28"/>
          <w:lang w:val="uk-UA"/>
        </w:rPr>
        <w:t xml:space="preserve">13. </w:t>
      </w:r>
      <w:r>
        <w:rPr>
          <w:rFonts w:eastAsiaTheme="minorHAnsi"/>
          <w:szCs w:val="28"/>
          <w:lang w:val="uk-UA" w:eastAsia="en-US"/>
        </w:rPr>
        <w:t>Денисенко М.П. та ін. Кредитування і ризики: навч. посіб. К.: «Видавничий дім «Професіонал». 2019. 480 с.</w:t>
      </w:r>
    </w:p>
    <w:p>
      <w:pPr>
        <w:autoSpaceDE w:val="0"/>
        <w:autoSpaceDN w:val="0"/>
        <w:adjustRightInd w:val="0"/>
        <w:ind w:firstLine="567"/>
        <w:jc w:val="both"/>
        <w:rPr>
          <w:szCs w:val="28"/>
          <w:lang w:val="uk-UA"/>
        </w:rPr>
      </w:pPr>
      <w:r>
        <w:rPr>
          <w:rFonts w:eastAsiaTheme="minorHAnsi"/>
          <w:szCs w:val="28"/>
          <w:lang w:val="uk-UA" w:eastAsia="en-US"/>
        </w:rPr>
        <w:t xml:space="preserve">14. Єлейко Я.І. Інвестиції, ризик, прогноз: навч. посіб. для студ. екон. спец. вищ. навч. закл. </w:t>
      </w:r>
      <w:r>
        <w:rPr>
          <w:szCs w:val="28"/>
          <w:lang w:val="uk-UA"/>
        </w:rPr>
        <w:t>К.; Л. 2019. 176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15. Вітлінський В. В. та ін. Кредитний ризик комерційного банку: навч. посіб. К.: Знання. КОО. 2020. 251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16. Криклій О.А. та ін. Управління кредитним ризиком банку: монографія. Суми: ДВНЗ «УАБС НБУ». 2019. 86 с.</w:t>
      </w:r>
    </w:p>
    <w:p>
      <w:pPr>
        <w:autoSpaceDE w:val="0"/>
        <w:autoSpaceDN w:val="0"/>
        <w:adjustRightInd w:val="0"/>
        <w:ind w:firstLine="567"/>
        <w:jc w:val="both"/>
        <w:rPr>
          <w:rFonts w:eastAsiaTheme="minorHAnsi"/>
          <w:szCs w:val="28"/>
          <w:lang w:val="uk-UA" w:eastAsia="en-US"/>
        </w:rPr>
      </w:pPr>
      <w:r>
        <w:rPr>
          <w:rFonts w:eastAsiaTheme="minorHAnsi"/>
          <w:szCs w:val="28"/>
          <w:lang w:val="uk-UA" w:eastAsia="en-US"/>
        </w:rPr>
        <w:t>17. Лук’янова В.В. та ін. Економічний ризик: навч. посіб. К.: Академвидав. 2019. 464 с.</w:t>
      </w:r>
    </w:p>
    <w:p>
      <w:pPr>
        <w:autoSpaceDE w:val="0"/>
        <w:autoSpaceDN w:val="0"/>
        <w:adjustRightInd w:val="0"/>
        <w:ind w:firstLine="567"/>
        <w:jc w:val="both"/>
        <w:rPr>
          <w:szCs w:val="28"/>
          <w:lang w:val="uk-UA"/>
        </w:rPr>
      </w:pPr>
      <w:r>
        <w:rPr>
          <w:rFonts w:eastAsiaTheme="minorHAnsi"/>
          <w:szCs w:val="28"/>
          <w:lang w:val="uk-UA" w:eastAsia="en-US"/>
        </w:rPr>
        <w:t xml:space="preserve">18. Любуняя О.С. та ін. Іпотечне кредитування: навч. посіб. </w:t>
      </w:r>
      <w:r>
        <w:rPr>
          <w:szCs w:val="28"/>
          <w:lang w:val="uk-UA"/>
        </w:rPr>
        <w:t>К.: Центр навч. літератури. 2020. 256 с.</w:t>
      </w:r>
    </w:p>
    <w:p>
      <w:pPr>
        <w:pStyle w:val="29"/>
        <w:ind w:firstLine="567"/>
        <w:jc w:val="center"/>
        <w:rPr>
          <w:color w:val="auto"/>
          <w:sz w:val="28"/>
          <w:szCs w:val="28"/>
          <w:lang w:val="uk-UA"/>
        </w:rPr>
      </w:pPr>
      <w:r>
        <w:rPr>
          <w:b/>
          <w:sz w:val="28"/>
          <w:szCs w:val="28"/>
          <w:lang w:val="uk-UA"/>
        </w:rPr>
        <w:t>Допоміжна</w:t>
      </w:r>
    </w:p>
    <w:p>
      <w:pPr>
        <w:pStyle w:val="29"/>
        <w:ind w:firstLine="567"/>
        <w:jc w:val="both"/>
        <w:rPr>
          <w:sz w:val="28"/>
          <w:szCs w:val="28"/>
          <w:lang w:val="uk-UA"/>
        </w:rPr>
      </w:pPr>
      <w:r>
        <w:rPr>
          <w:sz w:val="28"/>
          <w:szCs w:val="28"/>
          <w:lang w:val="uk-UA"/>
        </w:rPr>
        <w:t>1. Данилюк М.О. та ін. Управління ризиками підприємства: навч. посібник. К.: ЦУЛ. 2020. 316 с.</w:t>
      </w:r>
    </w:p>
    <w:p>
      <w:pPr>
        <w:pStyle w:val="29"/>
        <w:ind w:firstLine="567"/>
        <w:jc w:val="both"/>
        <w:rPr>
          <w:sz w:val="28"/>
          <w:szCs w:val="28"/>
          <w:lang w:val="uk-UA"/>
        </w:rPr>
      </w:pPr>
      <w:r>
        <w:rPr>
          <w:sz w:val="28"/>
          <w:szCs w:val="28"/>
          <w:lang w:val="uk-UA"/>
        </w:rPr>
        <w:t xml:space="preserve">2. Вашків П. Г. та ін. Фінансовий ризик-менеджмент: навч. посіб. для студ. вищ. навч. закл. К. Либідь. 2021. 511 с. </w:t>
      </w:r>
    </w:p>
    <w:p>
      <w:pPr>
        <w:pStyle w:val="29"/>
        <w:ind w:firstLine="567"/>
        <w:jc w:val="both"/>
        <w:rPr>
          <w:sz w:val="28"/>
          <w:szCs w:val="28"/>
          <w:lang w:val="uk-UA"/>
        </w:rPr>
      </w:pPr>
      <w:r>
        <w:rPr>
          <w:sz w:val="28"/>
          <w:szCs w:val="28"/>
          <w:lang w:val="uk-UA"/>
        </w:rPr>
        <w:t xml:space="preserve">3. Єріна A. M. Статистичне моделювання та прогнозування ризиків: навч. посібник. К.: Вид-во КНЕУ. 2021. 170 с. </w:t>
      </w:r>
    </w:p>
    <w:p>
      <w:pPr>
        <w:pStyle w:val="29"/>
        <w:ind w:firstLine="567"/>
        <w:jc w:val="both"/>
        <w:rPr>
          <w:color w:val="auto"/>
          <w:sz w:val="28"/>
          <w:szCs w:val="28"/>
          <w:lang w:val="uk-UA"/>
        </w:rPr>
      </w:pPr>
      <w:r>
        <w:rPr>
          <w:sz w:val="28"/>
          <w:szCs w:val="28"/>
          <w:lang w:val="uk-UA"/>
        </w:rPr>
        <w:t>4. Кремень В.М. та ін. Фінансова статистика: навч. посібник. К.: «Центр учбової літератури». 2019. 368 с.</w:t>
      </w:r>
    </w:p>
    <w:p>
      <w:pPr>
        <w:tabs>
          <w:tab w:val="left" w:pos="142"/>
          <w:tab w:val="left" w:pos="284"/>
          <w:tab w:val="left" w:pos="851"/>
          <w:tab w:val="left" w:pos="993"/>
        </w:tabs>
        <w:ind w:firstLine="567"/>
        <w:jc w:val="both"/>
        <w:rPr>
          <w:szCs w:val="28"/>
          <w:lang w:val="uk-UA"/>
        </w:rPr>
      </w:pPr>
      <w:r>
        <w:rPr>
          <w:szCs w:val="28"/>
          <w:lang w:val="uk-UA"/>
        </w:rPr>
        <w:t>5. Боронос В.М. та ін. Фінансовий менеджмент: навчальний посібник. Суми: Вид-во СумДУ, 2018. 539 с.</w:t>
      </w:r>
    </w:p>
    <w:p>
      <w:pPr>
        <w:ind w:firstLine="539"/>
        <w:jc w:val="both"/>
        <w:rPr>
          <w:szCs w:val="28"/>
          <w:lang w:val="uk-UA"/>
        </w:rPr>
      </w:pPr>
      <w:r>
        <w:rPr>
          <w:szCs w:val="28"/>
          <w:lang w:val="uk-UA"/>
        </w:rPr>
        <w:t xml:space="preserve">6. Зимовець В. В. та ін. Фінансове посередництво: навч. посіб. К.: КНЕУ. 2020. 288 с. </w:t>
      </w:r>
    </w:p>
    <w:p>
      <w:pPr>
        <w:ind w:firstLine="539"/>
        <w:jc w:val="both"/>
        <w:rPr>
          <w:szCs w:val="28"/>
          <w:lang w:val="uk-UA"/>
        </w:rPr>
      </w:pPr>
      <w:r>
        <w:rPr>
          <w:szCs w:val="28"/>
          <w:lang w:val="uk-UA"/>
        </w:rPr>
        <w:t xml:space="preserve">7. Смолянська О. Ю. Фінансовий ризик: навчальний посібник. К.: «Центр навчальної літератури». 2021. 384 с. </w:t>
      </w:r>
    </w:p>
    <w:p>
      <w:pPr>
        <w:ind w:firstLine="539"/>
        <w:jc w:val="both"/>
        <w:rPr>
          <w:szCs w:val="28"/>
          <w:lang w:val="uk-UA"/>
        </w:rPr>
      </w:pPr>
      <w:r>
        <w:rPr>
          <w:szCs w:val="28"/>
          <w:lang w:val="uk-UA"/>
        </w:rPr>
        <w:t xml:space="preserve">8 Фисун І.В., Ярова Г.М. Управління ризиками: навч. посіб. К.: «Центр учбової літератури». 2021. 232с. </w:t>
      </w:r>
    </w:p>
    <w:p>
      <w:pPr>
        <w:ind w:firstLine="539"/>
        <w:jc w:val="both"/>
        <w:rPr>
          <w:szCs w:val="28"/>
          <w:lang w:val="uk-UA"/>
        </w:rPr>
      </w:pPr>
      <w:r>
        <w:rPr>
          <w:szCs w:val="28"/>
          <w:lang w:val="uk-UA"/>
        </w:rPr>
        <w:t>9. Статистичне забезпечення управління економікою. Прикладна статистика: навч. посібник А.В.  Головач, В.В. Захожий, Н.А. Головач. К.: КНЕУ. 2018. 333 с.</w:t>
      </w:r>
    </w:p>
    <w:p>
      <w:pPr>
        <w:shd w:val="clear" w:color="auto" w:fill="FFFFFF"/>
        <w:autoSpaceDE w:val="0"/>
        <w:autoSpaceDN w:val="0"/>
        <w:adjustRightInd w:val="0"/>
        <w:jc w:val="center"/>
        <w:rPr>
          <w:b/>
          <w:szCs w:val="28"/>
          <w:lang w:val="uk-UA"/>
        </w:rPr>
      </w:pPr>
      <w:r>
        <w:rPr>
          <w:b/>
          <w:szCs w:val="28"/>
          <w:lang w:val="uk-UA"/>
        </w:rPr>
        <w:t>12. Інформаційні ресурси</w:t>
      </w:r>
    </w:p>
    <w:p>
      <w:pPr>
        <w:ind w:firstLine="539"/>
        <w:jc w:val="both"/>
        <w:rPr>
          <w:szCs w:val="28"/>
          <w:lang w:val="uk-UA"/>
        </w:rPr>
      </w:pPr>
      <w:r>
        <w:rPr>
          <w:szCs w:val="28"/>
          <w:lang w:val="uk-UA"/>
        </w:rPr>
        <w:t xml:space="preserve">1. Офіційний сайт Міністерства фінансів України. </w:t>
      </w:r>
      <w:r>
        <w:rPr>
          <w:szCs w:val="28"/>
          <w:lang w:val="en-US"/>
        </w:rPr>
        <w:t>URL</w:t>
      </w:r>
      <w:r>
        <w:rPr>
          <w:szCs w:val="28"/>
          <w:lang w:val="uk-UA"/>
        </w:rPr>
        <w:t xml:space="preserve">: </w:t>
      </w:r>
      <w:r>
        <w:fldChar w:fldCharType="begin"/>
      </w:r>
      <w:r>
        <w:instrText xml:space="preserve"> HYPERLINK "https://www.mof.gov.ua/uk" </w:instrText>
      </w:r>
      <w:r>
        <w:fldChar w:fldCharType="separate"/>
      </w:r>
      <w:r>
        <w:rPr>
          <w:rStyle w:val="7"/>
          <w:szCs w:val="28"/>
          <w:lang w:val="uk-UA"/>
        </w:rPr>
        <w:t>https://www.mof.gov.ua/uk</w:t>
      </w:r>
      <w:r>
        <w:rPr>
          <w:rStyle w:val="7"/>
          <w:szCs w:val="28"/>
          <w:lang w:val="uk-UA"/>
        </w:rPr>
        <w:fldChar w:fldCharType="end"/>
      </w:r>
    </w:p>
    <w:p>
      <w:pPr>
        <w:pStyle w:val="29"/>
        <w:tabs>
          <w:tab w:val="left" w:pos="851"/>
          <w:tab w:val="left" w:pos="993"/>
        </w:tabs>
        <w:ind w:firstLine="567"/>
        <w:jc w:val="both"/>
        <w:rPr>
          <w:sz w:val="28"/>
          <w:szCs w:val="28"/>
          <w:lang w:val="uk-UA"/>
        </w:rPr>
      </w:pPr>
      <w:r>
        <w:rPr>
          <w:sz w:val="28"/>
          <w:szCs w:val="28"/>
          <w:lang w:val="uk-UA"/>
        </w:rPr>
        <w:t xml:space="preserve">2. Офіційний сайт Агентства з розвитку інфраструктури фондового ринку України. </w:t>
      </w:r>
      <w:r>
        <w:rPr>
          <w:szCs w:val="28"/>
          <w:lang w:val="en-US"/>
        </w:rPr>
        <w:t>URL</w:t>
      </w:r>
      <w:r>
        <w:rPr>
          <w:sz w:val="28"/>
          <w:szCs w:val="28"/>
          <w:lang w:val="uk-UA"/>
        </w:rPr>
        <w:t xml:space="preserve">: </w:t>
      </w:r>
      <w:r>
        <w:fldChar w:fldCharType="begin"/>
      </w:r>
      <w:r>
        <w:instrText xml:space="preserve"> HYPERLINK "http://www.smida.gov.ua" </w:instrText>
      </w:r>
      <w:r>
        <w:fldChar w:fldCharType="separate"/>
      </w:r>
      <w:r>
        <w:rPr>
          <w:rStyle w:val="7"/>
          <w:bCs/>
          <w:sz w:val="28"/>
          <w:szCs w:val="28"/>
          <w:lang w:val="uk-UA"/>
        </w:rPr>
        <w:t>http://www.smida.gov.ua</w:t>
      </w:r>
      <w:r>
        <w:rPr>
          <w:rStyle w:val="7"/>
          <w:bCs/>
          <w:sz w:val="28"/>
          <w:szCs w:val="28"/>
          <w:lang w:val="uk-UA"/>
        </w:rPr>
        <w:fldChar w:fldCharType="end"/>
      </w:r>
    </w:p>
    <w:p>
      <w:pPr>
        <w:pStyle w:val="29"/>
        <w:tabs>
          <w:tab w:val="left" w:pos="851"/>
          <w:tab w:val="left" w:pos="993"/>
        </w:tabs>
        <w:ind w:firstLine="567"/>
        <w:jc w:val="both"/>
        <w:rPr>
          <w:rStyle w:val="7"/>
          <w:color w:val="000000"/>
          <w:sz w:val="28"/>
          <w:szCs w:val="28"/>
          <w:u w:val="none"/>
          <w:lang w:val="uk-UA"/>
        </w:rPr>
      </w:pPr>
      <w:r>
        <w:rPr>
          <w:sz w:val="28"/>
          <w:szCs w:val="28"/>
          <w:lang w:val="uk-UA"/>
        </w:rPr>
        <w:t xml:space="preserve">3. Фінансовий аналіз on-line. </w:t>
      </w:r>
      <w:r>
        <w:rPr>
          <w:szCs w:val="28"/>
          <w:lang w:val="en-US"/>
        </w:rPr>
        <w:t>URL</w:t>
      </w:r>
      <w:r>
        <w:rPr>
          <w:sz w:val="28"/>
          <w:szCs w:val="28"/>
          <w:lang w:val="uk-UA"/>
        </w:rPr>
        <w:t xml:space="preserve">: </w:t>
      </w:r>
      <w:r>
        <w:fldChar w:fldCharType="begin"/>
      </w:r>
      <w:r>
        <w:instrText xml:space="preserve"> HYPERLINK "https://www.finalon.com/" </w:instrText>
      </w:r>
      <w:r>
        <w:fldChar w:fldCharType="separate"/>
      </w:r>
      <w:r>
        <w:rPr>
          <w:rStyle w:val="7"/>
          <w:sz w:val="28"/>
          <w:szCs w:val="28"/>
          <w:lang w:val="uk-UA"/>
        </w:rPr>
        <w:t>https://www.finalon.com</w:t>
      </w:r>
      <w:r>
        <w:rPr>
          <w:rStyle w:val="7"/>
          <w:sz w:val="28"/>
          <w:szCs w:val="28"/>
          <w:lang w:val="uk-UA"/>
        </w:rPr>
        <w:fldChar w:fldCharType="end"/>
      </w:r>
    </w:p>
    <w:p>
      <w:pPr>
        <w:pStyle w:val="29"/>
        <w:tabs>
          <w:tab w:val="left" w:pos="851"/>
          <w:tab w:val="left" w:pos="993"/>
        </w:tabs>
        <w:ind w:firstLine="567"/>
        <w:jc w:val="both"/>
        <w:rPr>
          <w:sz w:val="28"/>
          <w:szCs w:val="28"/>
          <w:lang w:val="uk-UA"/>
        </w:rPr>
      </w:pPr>
      <w:r>
        <w:rPr>
          <w:rStyle w:val="7"/>
          <w:color w:val="000000" w:themeColor="text1"/>
          <w:sz w:val="28"/>
          <w:szCs w:val="28"/>
          <w:u w:val="none"/>
          <w:lang w:val="uk-UA"/>
        </w:rPr>
        <w:t>4. Персональна сторінка викладача</w:t>
      </w:r>
      <w:r>
        <w:rPr>
          <w:color w:val="000000" w:themeColor="text1"/>
          <w:sz w:val="28"/>
          <w:szCs w:val="28"/>
          <w:lang w:val="uk-UA"/>
        </w:rPr>
        <w:t>.</w:t>
      </w:r>
      <w:r>
        <w:rPr>
          <w:sz w:val="28"/>
          <w:szCs w:val="28"/>
          <w:lang w:val="uk-UA"/>
        </w:rPr>
        <w:t xml:space="preserve"> </w:t>
      </w:r>
    </w:p>
    <w:p>
      <w:pPr>
        <w:pStyle w:val="29"/>
        <w:tabs>
          <w:tab w:val="left" w:pos="851"/>
          <w:tab w:val="left" w:pos="993"/>
        </w:tabs>
        <w:ind w:firstLine="567"/>
        <w:jc w:val="both"/>
        <w:rPr>
          <w:sz w:val="28"/>
          <w:szCs w:val="28"/>
        </w:rPr>
      </w:pPr>
      <w:r>
        <w:rPr>
          <w:szCs w:val="28"/>
          <w:lang w:val="en-US"/>
        </w:rPr>
        <w:t>URL</w:t>
      </w:r>
      <w:r>
        <w:rPr>
          <w:sz w:val="28"/>
          <w:szCs w:val="28"/>
          <w:lang w:val="uk-UA"/>
        </w:rPr>
        <w:t xml:space="preserve">: </w:t>
      </w:r>
      <w:r>
        <w:fldChar w:fldCharType="begin"/>
      </w:r>
      <w:r>
        <w:instrText xml:space="preserve"> HYPERLINK "http://moodle.mdu.edu.ua/course/view.php?id=78" </w:instrText>
      </w:r>
      <w:r>
        <w:fldChar w:fldCharType="separate"/>
      </w:r>
      <w:r>
        <w:rPr>
          <w:rStyle w:val="7"/>
          <w:sz w:val="28"/>
          <w:szCs w:val="28"/>
          <w:lang w:val="en-US"/>
        </w:rPr>
        <w:t>http</w:t>
      </w:r>
      <w:r>
        <w:rPr>
          <w:rStyle w:val="7"/>
          <w:sz w:val="28"/>
          <w:szCs w:val="28"/>
        </w:rPr>
        <w:t>://</w:t>
      </w:r>
      <w:r>
        <w:rPr>
          <w:rStyle w:val="7"/>
          <w:sz w:val="28"/>
          <w:szCs w:val="28"/>
          <w:lang w:val="en-US"/>
        </w:rPr>
        <w:t>moodle</w:t>
      </w:r>
      <w:r>
        <w:rPr>
          <w:rStyle w:val="7"/>
          <w:sz w:val="28"/>
          <w:szCs w:val="28"/>
        </w:rPr>
        <w:t>.</w:t>
      </w:r>
      <w:r>
        <w:rPr>
          <w:rStyle w:val="7"/>
          <w:sz w:val="28"/>
          <w:szCs w:val="28"/>
          <w:lang w:val="en-US"/>
        </w:rPr>
        <w:t>mdu</w:t>
      </w:r>
      <w:r>
        <w:rPr>
          <w:rStyle w:val="7"/>
          <w:sz w:val="28"/>
          <w:szCs w:val="28"/>
        </w:rPr>
        <w:t>.</w:t>
      </w:r>
      <w:r>
        <w:rPr>
          <w:rStyle w:val="7"/>
          <w:sz w:val="28"/>
          <w:szCs w:val="28"/>
          <w:lang w:val="en-US"/>
        </w:rPr>
        <w:t>edu</w:t>
      </w:r>
      <w:r>
        <w:rPr>
          <w:rStyle w:val="7"/>
          <w:sz w:val="28"/>
          <w:szCs w:val="28"/>
        </w:rPr>
        <w:t>.</w:t>
      </w:r>
      <w:r>
        <w:rPr>
          <w:rStyle w:val="7"/>
          <w:sz w:val="28"/>
          <w:szCs w:val="28"/>
          <w:lang w:val="en-US"/>
        </w:rPr>
        <w:t>ua</w:t>
      </w:r>
      <w:r>
        <w:rPr>
          <w:rStyle w:val="7"/>
          <w:sz w:val="28"/>
          <w:szCs w:val="28"/>
        </w:rPr>
        <w:t>/</w:t>
      </w:r>
      <w:r>
        <w:rPr>
          <w:rStyle w:val="7"/>
          <w:sz w:val="28"/>
          <w:szCs w:val="28"/>
          <w:lang w:val="en-US"/>
        </w:rPr>
        <w:t>course</w:t>
      </w:r>
      <w:r>
        <w:rPr>
          <w:rStyle w:val="7"/>
          <w:sz w:val="28"/>
          <w:szCs w:val="28"/>
        </w:rPr>
        <w:t>/</w:t>
      </w:r>
      <w:r>
        <w:rPr>
          <w:rStyle w:val="7"/>
          <w:sz w:val="28"/>
          <w:szCs w:val="28"/>
          <w:lang w:val="en-US"/>
        </w:rPr>
        <w:t>view</w:t>
      </w:r>
      <w:r>
        <w:rPr>
          <w:rStyle w:val="7"/>
          <w:sz w:val="28"/>
          <w:szCs w:val="28"/>
        </w:rPr>
        <w:t>.</w:t>
      </w:r>
      <w:r>
        <w:rPr>
          <w:rStyle w:val="7"/>
          <w:sz w:val="28"/>
          <w:szCs w:val="28"/>
          <w:lang w:val="en-US"/>
        </w:rPr>
        <w:t>php</w:t>
      </w:r>
      <w:r>
        <w:rPr>
          <w:rStyle w:val="7"/>
          <w:sz w:val="28"/>
          <w:szCs w:val="28"/>
        </w:rPr>
        <w:t>?</w:t>
      </w:r>
      <w:r>
        <w:rPr>
          <w:rStyle w:val="7"/>
          <w:sz w:val="28"/>
          <w:szCs w:val="28"/>
          <w:lang w:val="en-US"/>
        </w:rPr>
        <w:t>id</w:t>
      </w:r>
      <w:r>
        <w:rPr>
          <w:rStyle w:val="7"/>
          <w:sz w:val="28"/>
          <w:szCs w:val="28"/>
        </w:rPr>
        <w:t>=78</w:t>
      </w:r>
      <w:r>
        <w:rPr>
          <w:rStyle w:val="7"/>
          <w:sz w:val="28"/>
          <w:szCs w:val="28"/>
        </w:rPr>
        <w:fldChar w:fldCharType="end"/>
      </w:r>
      <w:r>
        <w:rPr>
          <w:sz w:val="28"/>
          <w:szCs w:val="28"/>
          <w:lang w:val="uk-UA"/>
        </w:rPr>
        <w:t xml:space="preserve"> </w:t>
      </w:r>
      <w:r>
        <w:rPr>
          <w:sz w:val="28"/>
          <w:szCs w:val="28"/>
        </w:rPr>
        <w:t xml:space="preserve"> </w:t>
      </w:r>
    </w:p>
    <w:p>
      <w:pPr>
        <w:jc w:val="center"/>
        <w:rPr>
          <w:szCs w:val="28"/>
          <w:lang w:val="uk-UA"/>
        </w:rPr>
      </w:pPr>
    </w:p>
    <w:sectPr>
      <w:pgSz w:w="11906" w:h="16838"/>
      <w:pgMar w:top="993" w:right="707" w:bottom="1134" w:left="1134" w:header="708" w:footer="708"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BoldItalic">
    <w:altName w:val="Yu Gothic"/>
    <w:panose1 w:val="00000000000000000000"/>
    <w:charset w:val="80"/>
    <w:family w:val="auto"/>
    <w:pitch w:val="default"/>
    <w:sig w:usb0="00000000" w:usb1="00000000" w:usb2="00000010" w:usb3="00000000" w:csb0="00020001" w:csb1="00000000"/>
  </w:font>
  <w:font w:name="Arial Unicode MS">
    <w:panose1 w:val="020B0604020202020204"/>
    <w:charset w:val="86"/>
    <w:family w:val="auto"/>
    <w:pitch w:val="default"/>
    <w:sig w:usb0="FFFFFFFF" w:usb1="E9FFFFFF" w:usb2="0000003F" w:usb3="00000000" w:csb0="603F01FF" w:csb1="FFFF0000"/>
  </w:font>
  <w:font w:name="Yu Gothic">
    <w:panose1 w:val="020B0400000000000000"/>
    <w:charset w:val="80"/>
    <w:family w:val="auto"/>
    <w:pitch w:val="default"/>
    <w:sig w:usb0="E00002FF" w:usb1="2AC7FDFF" w:usb2="00000016" w:usb3="00000000" w:csb0="2002009F" w:csb1="00000000"/>
  </w:font>
  <w:font w:name="TimesNewRoman">
    <w:altName w:val="Yu Gothic"/>
    <w:panose1 w:val="00000000000000000000"/>
    <w:charset w:val="80"/>
    <w:family w:val="auto"/>
    <w:pitch w:val="default"/>
    <w:sig w:usb0="00000000" w:usb1="00000000" w:usb2="00000010" w:usb3="00000000" w:csb0="00020005"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42640"/>
    <w:multiLevelType w:val="multilevel"/>
    <w:tmpl w:val="00B42640"/>
    <w:lvl w:ilvl="0" w:tentative="0">
      <w:start w:val="7"/>
      <w:numFmt w:val="decimal"/>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
    <w:nsid w:val="59A27312"/>
    <w:multiLevelType w:val="multilevel"/>
    <w:tmpl w:val="59A27312"/>
    <w:lvl w:ilvl="0" w:tentative="0">
      <w:start w:val="5"/>
      <w:numFmt w:val="decimal"/>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
    <w:nsid w:val="641827BC"/>
    <w:multiLevelType w:val="multilevel"/>
    <w:tmpl w:val="641827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4BC4955"/>
    <w:multiLevelType w:val="multilevel"/>
    <w:tmpl w:val="64BC4955"/>
    <w:lvl w:ilvl="0" w:tentative="0">
      <w:start w:val="1"/>
      <w:numFmt w:val="decimal"/>
      <w:lvlText w:val="%1."/>
      <w:lvlJc w:val="left"/>
      <w:pPr>
        <w:ind w:left="644" w:hanging="360"/>
      </w:pPr>
      <w:rPr>
        <w:rFonts w:hint="default"/>
        <w:b/>
        <w:sz w:val="24"/>
        <w:szCs w:val="24"/>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7E990178"/>
    <w:multiLevelType w:val="multilevel"/>
    <w:tmpl w:val="7E990178"/>
    <w:lvl w:ilvl="0" w:tentative="0">
      <w:start w:val="1"/>
      <w:numFmt w:val="decimal"/>
      <w:lvlText w:val="%1."/>
      <w:lvlJc w:val="left"/>
      <w:pPr>
        <w:ind w:left="644" w:hanging="360"/>
      </w:pPr>
      <w:rPr>
        <w:rFonts w:hint="default"/>
        <w:b/>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25553F"/>
    <w:rsid w:val="00014AB6"/>
    <w:rsid w:val="00020665"/>
    <w:rsid w:val="000249FE"/>
    <w:rsid w:val="000325E3"/>
    <w:rsid w:val="000333AA"/>
    <w:rsid w:val="00035308"/>
    <w:rsid w:val="00035AE8"/>
    <w:rsid w:val="00035C79"/>
    <w:rsid w:val="00036793"/>
    <w:rsid w:val="00042907"/>
    <w:rsid w:val="00043487"/>
    <w:rsid w:val="000526D2"/>
    <w:rsid w:val="0005426D"/>
    <w:rsid w:val="0005603B"/>
    <w:rsid w:val="00061519"/>
    <w:rsid w:val="00065F8E"/>
    <w:rsid w:val="000745F9"/>
    <w:rsid w:val="00080A7B"/>
    <w:rsid w:val="00081BF1"/>
    <w:rsid w:val="000900CD"/>
    <w:rsid w:val="000916EC"/>
    <w:rsid w:val="00093960"/>
    <w:rsid w:val="000A01D2"/>
    <w:rsid w:val="000A4973"/>
    <w:rsid w:val="000C21D6"/>
    <w:rsid w:val="000C39B1"/>
    <w:rsid w:val="000C7EAA"/>
    <w:rsid w:val="000D3B3F"/>
    <w:rsid w:val="000D5CBE"/>
    <w:rsid w:val="000D6DC0"/>
    <w:rsid w:val="000E2EB0"/>
    <w:rsid w:val="000E5D13"/>
    <w:rsid w:val="000F1D8D"/>
    <w:rsid w:val="00115206"/>
    <w:rsid w:val="00117316"/>
    <w:rsid w:val="00117E51"/>
    <w:rsid w:val="001206E5"/>
    <w:rsid w:val="00120CAB"/>
    <w:rsid w:val="00121154"/>
    <w:rsid w:val="0012150B"/>
    <w:rsid w:val="001221AD"/>
    <w:rsid w:val="001272C4"/>
    <w:rsid w:val="0013195C"/>
    <w:rsid w:val="0013603A"/>
    <w:rsid w:val="00136EAD"/>
    <w:rsid w:val="001472CF"/>
    <w:rsid w:val="001531C8"/>
    <w:rsid w:val="00166426"/>
    <w:rsid w:val="00167123"/>
    <w:rsid w:val="001742EA"/>
    <w:rsid w:val="0017573C"/>
    <w:rsid w:val="001806AC"/>
    <w:rsid w:val="001C2F04"/>
    <w:rsid w:val="001C3242"/>
    <w:rsid w:val="001C49A9"/>
    <w:rsid w:val="001D55F5"/>
    <w:rsid w:val="001D57D1"/>
    <w:rsid w:val="001E374B"/>
    <w:rsid w:val="001E3977"/>
    <w:rsid w:val="001F34AB"/>
    <w:rsid w:val="001F49F1"/>
    <w:rsid w:val="0020078F"/>
    <w:rsid w:val="0020427F"/>
    <w:rsid w:val="00204DBA"/>
    <w:rsid w:val="00205905"/>
    <w:rsid w:val="0021108C"/>
    <w:rsid w:val="00213756"/>
    <w:rsid w:val="00213B7F"/>
    <w:rsid w:val="002271B5"/>
    <w:rsid w:val="00234731"/>
    <w:rsid w:val="00235A95"/>
    <w:rsid w:val="002422C7"/>
    <w:rsid w:val="0025553F"/>
    <w:rsid w:val="0027560C"/>
    <w:rsid w:val="00285FE5"/>
    <w:rsid w:val="002970BB"/>
    <w:rsid w:val="002A1C0C"/>
    <w:rsid w:val="002A3F28"/>
    <w:rsid w:val="002A5343"/>
    <w:rsid w:val="002A6EE4"/>
    <w:rsid w:val="002B2017"/>
    <w:rsid w:val="002B651C"/>
    <w:rsid w:val="002C07B5"/>
    <w:rsid w:val="002C15C1"/>
    <w:rsid w:val="002D076F"/>
    <w:rsid w:val="002D39E9"/>
    <w:rsid w:val="002D3D9D"/>
    <w:rsid w:val="002E4D8D"/>
    <w:rsid w:val="002E75FF"/>
    <w:rsid w:val="002E77C6"/>
    <w:rsid w:val="00302215"/>
    <w:rsid w:val="00305685"/>
    <w:rsid w:val="0031317F"/>
    <w:rsid w:val="00320061"/>
    <w:rsid w:val="00331397"/>
    <w:rsid w:val="003330F0"/>
    <w:rsid w:val="00333308"/>
    <w:rsid w:val="0033783C"/>
    <w:rsid w:val="00346762"/>
    <w:rsid w:val="00346F73"/>
    <w:rsid w:val="00352847"/>
    <w:rsid w:val="0035587C"/>
    <w:rsid w:val="00363988"/>
    <w:rsid w:val="00371439"/>
    <w:rsid w:val="003721F8"/>
    <w:rsid w:val="00381779"/>
    <w:rsid w:val="00385DA9"/>
    <w:rsid w:val="00390954"/>
    <w:rsid w:val="00390AE5"/>
    <w:rsid w:val="00391E82"/>
    <w:rsid w:val="00397C77"/>
    <w:rsid w:val="003A2A57"/>
    <w:rsid w:val="003B225A"/>
    <w:rsid w:val="003B5A86"/>
    <w:rsid w:val="003C1DFD"/>
    <w:rsid w:val="003C4168"/>
    <w:rsid w:val="003C740E"/>
    <w:rsid w:val="003D2654"/>
    <w:rsid w:val="003D5394"/>
    <w:rsid w:val="003E0140"/>
    <w:rsid w:val="003E07B8"/>
    <w:rsid w:val="003E7FC7"/>
    <w:rsid w:val="004078F4"/>
    <w:rsid w:val="00414ABB"/>
    <w:rsid w:val="00420049"/>
    <w:rsid w:val="00426ACA"/>
    <w:rsid w:val="004334E7"/>
    <w:rsid w:val="004344F6"/>
    <w:rsid w:val="004475AD"/>
    <w:rsid w:val="00457A83"/>
    <w:rsid w:val="004656DF"/>
    <w:rsid w:val="004712BA"/>
    <w:rsid w:val="00471AFB"/>
    <w:rsid w:val="0047661F"/>
    <w:rsid w:val="00490E04"/>
    <w:rsid w:val="004A651D"/>
    <w:rsid w:val="004B21C5"/>
    <w:rsid w:val="004C23D7"/>
    <w:rsid w:val="004E3AB3"/>
    <w:rsid w:val="004E4B9A"/>
    <w:rsid w:val="004E5A6E"/>
    <w:rsid w:val="004E75D2"/>
    <w:rsid w:val="004F698F"/>
    <w:rsid w:val="00500205"/>
    <w:rsid w:val="00502E63"/>
    <w:rsid w:val="00506B68"/>
    <w:rsid w:val="00511149"/>
    <w:rsid w:val="00515275"/>
    <w:rsid w:val="005173A4"/>
    <w:rsid w:val="00520363"/>
    <w:rsid w:val="005237D5"/>
    <w:rsid w:val="00524A45"/>
    <w:rsid w:val="00535D5F"/>
    <w:rsid w:val="00544131"/>
    <w:rsid w:val="00550512"/>
    <w:rsid w:val="00586A12"/>
    <w:rsid w:val="00591091"/>
    <w:rsid w:val="00594C78"/>
    <w:rsid w:val="005A25F1"/>
    <w:rsid w:val="005A7EB1"/>
    <w:rsid w:val="005B3F34"/>
    <w:rsid w:val="005C55E7"/>
    <w:rsid w:val="005D266D"/>
    <w:rsid w:val="005D4987"/>
    <w:rsid w:val="005D5929"/>
    <w:rsid w:val="005E119C"/>
    <w:rsid w:val="005E1E5F"/>
    <w:rsid w:val="005E449F"/>
    <w:rsid w:val="005E7744"/>
    <w:rsid w:val="005F50A6"/>
    <w:rsid w:val="00614A5B"/>
    <w:rsid w:val="00617314"/>
    <w:rsid w:val="00620CF1"/>
    <w:rsid w:val="00624A1F"/>
    <w:rsid w:val="00632EC9"/>
    <w:rsid w:val="006353C8"/>
    <w:rsid w:val="00645FC3"/>
    <w:rsid w:val="0066501B"/>
    <w:rsid w:val="0067254C"/>
    <w:rsid w:val="00680596"/>
    <w:rsid w:val="006810CB"/>
    <w:rsid w:val="00693510"/>
    <w:rsid w:val="00694371"/>
    <w:rsid w:val="006947BF"/>
    <w:rsid w:val="006A271B"/>
    <w:rsid w:val="006A44B5"/>
    <w:rsid w:val="006B0BBE"/>
    <w:rsid w:val="006B533B"/>
    <w:rsid w:val="006B601D"/>
    <w:rsid w:val="006E79A9"/>
    <w:rsid w:val="006F3C45"/>
    <w:rsid w:val="0070398E"/>
    <w:rsid w:val="00715BE4"/>
    <w:rsid w:val="00721EC6"/>
    <w:rsid w:val="00737A76"/>
    <w:rsid w:val="00740C66"/>
    <w:rsid w:val="00752232"/>
    <w:rsid w:val="00756BAA"/>
    <w:rsid w:val="00767EC0"/>
    <w:rsid w:val="00775FDE"/>
    <w:rsid w:val="0078268E"/>
    <w:rsid w:val="007911D3"/>
    <w:rsid w:val="00791C04"/>
    <w:rsid w:val="00793F81"/>
    <w:rsid w:val="00794C3F"/>
    <w:rsid w:val="007A5106"/>
    <w:rsid w:val="007B0AD1"/>
    <w:rsid w:val="007C1445"/>
    <w:rsid w:val="007C211F"/>
    <w:rsid w:val="007C2435"/>
    <w:rsid w:val="007C3D88"/>
    <w:rsid w:val="007C475C"/>
    <w:rsid w:val="007D6F6E"/>
    <w:rsid w:val="007D748B"/>
    <w:rsid w:val="007F3CDF"/>
    <w:rsid w:val="007F7440"/>
    <w:rsid w:val="0080228C"/>
    <w:rsid w:val="0080526D"/>
    <w:rsid w:val="008079D0"/>
    <w:rsid w:val="0081464C"/>
    <w:rsid w:val="00833070"/>
    <w:rsid w:val="008349FE"/>
    <w:rsid w:val="00835C1B"/>
    <w:rsid w:val="00837DF4"/>
    <w:rsid w:val="00840A86"/>
    <w:rsid w:val="00843580"/>
    <w:rsid w:val="00847F52"/>
    <w:rsid w:val="0085269F"/>
    <w:rsid w:val="008600F3"/>
    <w:rsid w:val="00864568"/>
    <w:rsid w:val="00873527"/>
    <w:rsid w:val="00875773"/>
    <w:rsid w:val="00876E60"/>
    <w:rsid w:val="00877A32"/>
    <w:rsid w:val="00893ECC"/>
    <w:rsid w:val="008956FC"/>
    <w:rsid w:val="008A40B3"/>
    <w:rsid w:val="008A4EA5"/>
    <w:rsid w:val="008B096F"/>
    <w:rsid w:val="008B2F42"/>
    <w:rsid w:val="008D0F1E"/>
    <w:rsid w:val="008D7097"/>
    <w:rsid w:val="008E408E"/>
    <w:rsid w:val="008E5AD2"/>
    <w:rsid w:val="008E7335"/>
    <w:rsid w:val="008F3435"/>
    <w:rsid w:val="00903B29"/>
    <w:rsid w:val="00907CD0"/>
    <w:rsid w:val="00911670"/>
    <w:rsid w:val="00913F22"/>
    <w:rsid w:val="00914ECF"/>
    <w:rsid w:val="0091616F"/>
    <w:rsid w:val="00932E0A"/>
    <w:rsid w:val="0093516E"/>
    <w:rsid w:val="00935E7D"/>
    <w:rsid w:val="00944278"/>
    <w:rsid w:val="00954AC2"/>
    <w:rsid w:val="009605EA"/>
    <w:rsid w:val="0096235D"/>
    <w:rsid w:val="00964076"/>
    <w:rsid w:val="009668F3"/>
    <w:rsid w:val="0097155A"/>
    <w:rsid w:val="00972460"/>
    <w:rsid w:val="00981434"/>
    <w:rsid w:val="00983E1A"/>
    <w:rsid w:val="00985CB0"/>
    <w:rsid w:val="00994295"/>
    <w:rsid w:val="009B25B1"/>
    <w:rsid w:val="009C27B9"/>
    <w:rsid w:val="009E04CA"/>
    <w:rsid w:val="009E1E71"/>
    <w:rsid w:val="009E6169"/>
    <w:rsid w:val="00A07ABC"/>
    <w:rsid w:val="00A21BD2"/>
    <w:rsid w:val="00A231EE"/>
    <w:rsid w:val="00A23212"/>
    <w:rsid w:val="00A24737"/>
    <w:rsid w:val="00A2731F"/>
    <w:rsid w:val="00A32DEC"/>
    <w:rsid w:val="00A34FDB"/>
    <w:rsid w:val="00A3694A"/>
    <w:rsid w:val="00A37262"/>
    <w:rsid w:val="00A450B1"/>
    <w:rsid w:val="00A5463D"/>
    <w:rsid w:val="00A607EB"/>
    <w:rsid w:val="00A62E7F"/>
    <w:rsid w:val="00A677AA"/>
    <w:rsid w:val="00A67EB0"/>
    <w:rsid w:val="00A929E1"/>
    <w:rsid w:val="00A96BA7"/>
    <w:rsid w:val="00AA7E93"/>
    <w:rsid w:val="00AC6BD1"/>
    <w:rsid w:val="00AC6F00"/>
    <w:rsid w:val="00AD2344"/>
    <w:rsid w:val="00AD3E4B"/>
    <w:rsid w:val="00AD5CBF"/>
    <w:rsid w:val="00AD66F7"/>
    <w:rsid w:val="00AD7178"/>
    <w:rsid w:val="00AE11A2"/>
    <w:rsid w:val="00AE2369"/>
    <w:rsid w:val="00AF045F"/>
    <w:rsid w:val="00B034E3"/>
    <w:rsid w:val="00B12D08"/>
    <w:rsid w:val="00B13B6E"/>
    <w:rsid w:val="00B31BEF"/>
    <w:rsid w:val="00B3234F"/>
    <w:rsid w:val="00B34CEE"/>
    <w:rsid w:val="00B50BD6"/>
    <w:rsid w:val="00B53CEE"/>
    <w:rsid w:val="00B650F8"/>
    <w:rsid w:val="00B77225"/>
    <w:rsid w:val="00B90E5C"/>
    <w:rsid w:val="00B93514"/>
    <w:rsid w:val="00BA7930"/>
    <w:rsid w:val="00BB3474"/>
    <w:rsid w:val="00BC52E7"/>
    <w:rsid w:val="00BE36E1"/>
    <w:rsid w:val="00BE46C7"/>
    <w:rsid w:val="00BE7FF3"/>
    <w:rsid w:val="00C0392B"/>
    <w:rsid w:val="00C113E9"/>
    <w:rsid w:val="00C12D79"/>
    <w:rsid w:val="00C13BD6"/>
    <w:rsid w:val="00C179A5"/>
    <w:rsid w:val="00C266DA"/>
    <w:rsid w:val="00C26C2D"/>
    <w:rsid w:val="00C3677F"/>
    <w:rsid w:val="00C40D37"/>
    <w:rsid w:val="00C44209"/>
    <w:rsid w:val="00C44B19"/>
    <w:rsid w:val="00C4596E"/>
    <w:rsid w:val="00C47931"/>
    <w:rsid w:val="00C50468"/>
    <w:rsid w:val="00C53748"/>
    <w:rsid w:val="00C55DAB"/>
    <w:rsid w:val="00C56627"/>
    <w:rsid w:val="00C6236C"/>
    <w:rsid w:val="00C7105D"/>
    <w:rsid w:val="00C86C4A"/>
    <w:rsid w:val="00C94637"/>
    <w:rsid w:val="00C9588E"/>
    <w:rsid w:val="00C96A87"/>
    <w:rsid w:val="00CA08D7"/>
    <w:rsid w:val="00CA1756"/>
    <w:rsid w:val="00CA2D0E"/>
    <w:rsid w:val="00CA3DDD"/>
    <w:rsid w:val="00CC1E3C"/>
    <w:rsid w:val="00CC586A"/>
    <w:rsid w:val="00CE5BA8"/>
    <w:rsid w:val="00CE6A4F"/>
    <w:rsid w:val="00CF1779"/>
    <w:rsid w:val="00CF5390"/>
    <w:rsid w:val="00CF71EE"/>
    <w:rsid w:val="00D17EB2"/>
    <w:rsid w:val="00D20302"/>
    <w:rsid w:val="00D24C2D"/>
    <w:rsid w:val="00D26556"/>
    <w:rsid w:val="00D306B1"/>
    <w:rsid w:val="00D40673"/>
    <w:rsid w:val="00D5265C"/>
    <w:rsid w:val="00D52F64"/>
    <w:rsid w:val="00D5713C"/>
    <w:rsid w:val="00D7191E"/>
    <w:rsid w:val="00D92958"/>
    <w:rsid w:val="00DA0BAB"/>
    <w:rsid w:val="00DA5EB3"/>
    <w:rsid w:val="00DB5376"/>
    <w:rsid w:val="00DC14EF"/>
    <w:rsid w:val="00DC1841"/>
    <w:rsid w:val="00DC2BD6"/>
    <w:rsid w:val="00DC4A2A"/>
    <w:rsid w:val="00DC7062"/>
    <w:rsid w:val="00DD65EA"/>
    <w:rsid w:val="00DE1887"/>
    <w:rsid w:val="00DE2673"/>
    <w:rsid w:val="00DE7AA4"/>
    <w:rsid w:val="00DF3524"/>
    <w:rsid w:val="00E004E0"/>
    <w:rsid w:val="00E0209A"/>
    <w:rsid w:val="00E10382"/>
    <w:rsid w:val="00E12F61"/>
    <w:rsid w:val="00E14217"/>
    <w:rsid w:val="00E16CE0"/>
    <w:rsid w:val="00E25867"/>
    <w:rsid w:val="00E30219"/>
    <w:rsid w:val="00E40205"/>
    <w:rsid w:val="00E467D0"/>
    <w:rsid w:val="00E56904"/>
    <w:rsid w:val="00E632A8"/>
    <w:rsid w:val="00E63B86"/>
    <w:rsid w:val="00E674FE"/>
    <w:rsid w:val="00E736A2"/>
    <w:rsid w:val="00E7777A"/>
    <w:rsid w:val="00E8044C"/>
    <w:rsid w:val="00E81BC8"/>
    <w:rsid w:val="00E82F76"/>
    <w:rsid w:val="00E850D1"/>
    <w:rsid w:val="00EA006F"/>
    <w:rsid w:val="00EA0BD8"/>
    <w:rsid w:val="00EA6F2E"/>
    <w:rsid w:val="00EB04CA"/>
    <w:rsid w:val="00EB442B"/>
    <w:rsid w:val="00EC304F"/>
    <w:rsid w:val="00ED18F3"/>
    <w:rsid w:val="00ED52FE"/>
    <w:rsid w:val="00EE78E8"/>
    <w:rsid w:val="00EF160A"/>
    <w:rsid w:val="00EF3041"/>
    <w:rsid w:val="00EF6E56"/>
    <w:rsid w:val="00F0035A"/>
    <w:rsid w:val="00F003AF"/>
    <w:rsid w:val="00F02CE9"/>
    <w:rsid w:val="00F03AA1"/>
    <w:rsid w:val="00F0409F"/>
    <w:rsid w:val="00F11058"/>
    <w:rsid w:val="00F1273E"/>
    <w:rsid w:val="00F1276E"/>
    <w:rsid w:val="00F14EC2"/>
    <w:rsid w:val="00F256D7"/>
    <w:rsid w:val="00F27F34"/>
    <w:rsid w:val="00F42602"/>
    <w:rsid w:val="00F44BF7"/>
    <w:rsid w:val="00F51C3F"/>
    <w:rsid w:val="00F6236C"/>
    <w:rsid w:val="00F67D1A"/>
    <w:rsid w:val="00F77064"/>
    <w:rsid w:val="00F85CB0"/>
    <w:rsid w:val="00F91267"/>
    <w:rsid w:val="00F91956"/>
    <w:rsid w:val="00FC0CE2"/>
    <w:rsid w:val="00FC3AC7"/>
    <w:rsid w:val="00FC7DF0"/>
    <w:rsid w:val="00FD2CB2"/>
    <w:rsid w:val="00FD63B0"/>
    <w:rsid w:val="00FE2BAB"/>
    <w:rsid w:val="00FF7345"/>
    <w:rsid w:val="3FB614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20"/>
    <w:qFormat/>
    <w:uiPriority w:val="0"/>
    <w:pPr>
      <w:keepNext/>
      <w:spacing w:before="240" w:after="60"/>
      <w:outlineLvl w:val="1"/>
    </w:pPr>
    <w:rPr>
      <w:rFonts w:ascii="Arial" w:hAnsi="Arial" w:cs="Arial"/>
      <w:b/>
      <w:bCs/>
      <w:i/>
      <w:iCs/>
      <w:szCs w:val="28"/>
    </w:rPr>
  </w:style>
  <w:style w:type="paragraph" w:styleId="3">
    <w:name w:val="heading 3"/>
    <w:basedOn w:val="1"/>
    <w:next w:val="1"/>
    <w:link w:val="28"/>
    <w:semiHidden/>
    <w:unhideWhenUsed/>
    <w:qFormat/>
    <w:uiPriority w:val="9"/>
    <w:pPr>
      <w:keepNext/>
      <w:keepLines/>
      <w:spacing w:before="40"/>
      <w:outlineLvl w:val="2"/>
    </w:pPr>
    <w:rPr>
      <w:rFonts w:asciiTheme="majorHAnsi" w:hAnsiTheme="majorHAnsi" w:eastAsiaTheme="majorEastAsia" w:cstheme="majorBidi"/>
      <w:color w:val="243F61" w:themeColor="accent1" w:themeShade="7F"/>
      <w:sz w:val="24"/>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uiPriority w:val="0"/>
    <w:rPr>
      <w:color w:val="0000FF"/>
      <w:u w:val="single"/>
    </w:rPr>
  </w:style>
  <w:style w:type="character" w:styleId="8">
    <w:name w:val="page number"/>
    <w:basedOn w:val="4"/>
    <w:uiPriority w:val="0"/>
  </w:style>
  <w:style w:type="character" w:styleId="9">
    <w:name w:val="Strong"/>
    <w:basedOn w:val="4"/>
    <w:qFormat/>
    <w:uiPriority w:val="22"/>
    <w:rPr>
      <w:b/>
      <w:bCs/>
    </w:rPr>
  </w:style>
  <w:style w:type="paragraph" w:styleId="10">
    <w:name w:val="Balloon Text"/>
    <w:basedOn w:val="1"/>
    <w:link w:val="27"/>
    <w:semiHidden/>
    <w:unhideWhenUsed/>
    <w:uiPriority w:val="99"/>
    <w:rPr>
      <w:rFonts w:ascii="Tahoma" w:hAnsi="Tahoma" w:cs="Tahoma"/>
      <w:sz w:val="16"/>
      <w:szCs w:val="16"/>
    </w:rPr>
  </w:style>
  <w:style w:type="paragraph" w:styleId="11">
    <w:name w:val="Normal Indent"/>
    <w:basedOn w:val="1"/>
    <w:uiPriority w:val="0"/>
    <w:pPr>
      <w:spacing w:line="300" w:lineRule="auto"/>
      <w:ind w:left="5387"/>
    </w:pPr>
    <w:rPr>
      <w:szCs w:val="20"/>
      <w:lang w:val="uk-UA" w:eastAsia="uk-UA"/>
    </w:rPr>
  </w:style>
  <w:style w:type="paragraph" w:styleId="12">
    <w:name w:val="Body Text Indent 3"/>
    <w:basedOn w:val="1"/>
    <w:link w:val="31"/>
    <w:semiHidden/>
    <w:unhideWhenUsed/>
    <w:uiPriority w:val="99"/>
    <w:pPr>
      <w:spacing w:after="120"/>
      <w:ind w:left="283"/>
    </w:pPr>
    <w:rPr>
      <w:sz w:val="16"/>
      <w:szCs w:val="16"/>
    </w:rPr>
  </w:style>
  <w:style w:type="paragraph" w:styleId="13">
    <w:name w:val="header"/>
    <w:basedOn w:val="1"/>
    <w:link w:val="24"/>
    <w:unhideWhenUsed/>
    <w:uiPriority w:val="99"/>
    <w:pPr>
      <w:tabs>
        <w:tab w:val="center" w:pos="4677"/>
        <w:tab w:val="right" w:pos="9355"/>
      </w:tabs>
    </w:pPr>
  </w:style>
  <w:style w:type="paragraph" w:styleId="14">
    <w:name w:val="Body Text"/>
    <w:basedOn w:val="1"/>
    <w:link w:val="21"/>
    <w:uiPriority w:val="0"/>
    <w:pPr>
      <w:spacing w:after="120"/>
    </w:pPr>
  </w:style>
  <w:style w:type="paragraph" w:styleId="15">
    <w:name w:val="Body Text Indent"/>
    <w:basedOn w:val="1"/>
    <w:link w:val="23"/>
    <w:unhideWhenUsed/>
    <w:uiPriority w:val="99"/>
    <w:pPr>
      <w:spacing w:after="120"/>
      <w:ind w:left="283"/>
    </w:pPr>
  </w:style>
  <w:style w:type="paragraph" w:styleId="16">
    <w:name w:val="footer"/>
    <w:basedOn w:val="1"/>
    <w:link w:val="25"/>
    <w:unhideWhenUsed/>
    <w:uiPriority w:val="99"/>
    <w:pPr>
      <w:tabs>
        <w:tab w:val="center" w:pos="4677"/>
        <w:tab w:val="right" w:pos="9355"/>
      </w:tabs>
    </w:pPr>
  </w:style>
  <w:style w:type="paragraph" w:styleId="17">
    <w:name w:val="Normal (Web)"/>
    <w:basedOn w:val="1"/>
    <w:uiPriority w:val="99"/>
    <w:pPr>
      <w:spacing w:before="100" w:beforeAutospacing="1" w:after="100" w:afterAutospacing="1"/>
    </w:pPr>
    <w:rPr>
      <w:rFonts w:eastAsia="Calibri"/>
      <w:sz w:val="24"/>
    </w:rPr>
  </w:style>
  <w:style w:type="paragraph" w:styleId="18">
    <w:name w:val="Body Text 3"/>
    <w:basedOn w:val="1"/>
    <w:link w:val="26"/>
    <w:qFormat/>
    <w:uiPriority w:val="0"/>
    <w:pPr>
      <w:spacing w:after="120"/>
    </w:pPr>
    <w:rPr>
      <w:sz w:val="16"/>
      <w:szCs w:val="16"/>
    </w:rPr>
  </w:style>
  <w:style w:type="table" w:styleId="19">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Заголовок 2 Знак"/>
    <w:basedOn w:val="4"/>
    <w:link w:val="2"/>
    <w:uiPriority w:val="0"/>
    <w:rPr>
      <w:rFonts w:ascii="Arial" w:hAnsi="Arial" w:eastAsia="Times New Roman" w:cs="Arial"/>
      <w:b/>
      <w:bCs/>
      <w:i/>
      <w:iCs/>
      <w:sz w:val="28"/>
      <w:szCs w:val="28"/>
      <w:lang w:eastAsia="ru-RU"/>
    </w:rPr>
  </w:style>
  <w:style w:type="character" w:customStyle="1" w:styleId="21">
    <w:name w:val="Основной текст Знак"/>
    <w:basedOn w:val="4"/>
    <w:link w:val="14"/>
    <w:uiPriority w:val="0"/>
    <w:rPr>
      <w:rFonts w:ascii="Times New Roman" w:hAnsi="Times New Roman" w:eastAsia="Times New Roman" w:cs="Times New Roman"/>
      <w:sz w:val="28"/>
      <w:szCs w:val="24"/>
      <w:lang w:eastAsia="ru-RU"/>
    </w:rPr>
  </w:style>
  <w:style w:type="paragraph" w:styleId="22">
    <w:name w:val="List Paragraph"/>
    <w:basedOn w:val="1"/>
    <w:qFormat/>
    <w:uiPriority w:val="34"/>
    <w:pPr>
      <w:ind w:left="720"/>
      <w:contextualSpacing/>
    </w:pPr>
  </w:style>
  <w:style w:type="character" w:customStyle="1" w:styleId="23">
    <w:name w:val="Основной текст с отступом Знак"/>
    <w:basedOn w:val="4"/>
    <w:link w:val="15"/>
    <w:uiPriority w:val="99"/>
    <w:rPr>
      <w:rFonts w:ascii="Times New Roman" w:hAnsi="Times New Roman" w:eastAsia="Times New Roman" w:cs="Times New Roman"/>
      <w:sz w:val="28"/>
      <w:szCs w:val="24"/>
      <w:lang w:eastAsia="ru-RU"/>
    </w:rPr>
  </w:style>
  <w:style w:type="character" w:customStyle="1" w:styleId="24">
    <w:name w:val="Верхний колонтитул Знак"/>
    <w:basedOn w:val="4"/>
    <w:link w:val="13"/>
    <w:uiPriority w:val="99"/>
    <w:rPr>
      <w:rFonts w:ascii="Times New Roman" w:hAnsi="Times New Roman" w:eastAsia="Times New Roman" w:cs="Times New Roman"/>
      <w:sz w:val="28"/>
      <w:szCs w:val="24"/>
      <w:lang w:eastAsia="ru-RU"/>
    </w:rPr>
  </w:style>
  <w:style w:type="character" w:customStyle="1" w:styleId="25">
    <w:name w:val="Нижний колонтитул Знак"/>
    <w:basedOn w:val="4"/>
    <w:link w:val="16"/>
    <w:uiPriority w:val="99"/>
    <w:rPr>
      <w:rFonts w:ascii="Times New Roman" w:hAnsi="Times New Roman" w:eastAsia="Times New Roman" w:cs="Times New Roman"/>
      <w:sz w:val="28"/>
      <w:szCs w:val="24"/>
      <w:lang w:eastAsia="ru-RU"/>
    </w:rPr>
  </w:style>
  <w:style w:type="character" w:customStyle="1" w:styleId="26">
    <w:name w:val="Основной текст 3 Знак"/>
    <w:basedOn w:val="4"/>
    <w:link w:val="18"/>
    <w:qFormat/>
    <w:uiPriority w:val="0"/>
    <w:rPr>
      <w:rFonts w:ascii="Times New Roman" w:hAnsi="Times New Roman" w:eastAsia="Times New Roman" w:cs="Times New Roman"/>
      <w:sz w:val="16"/>
      <w:szCs w:val="16"/>
      <w:lang w:eastAsia="ru-RU"/>
    </w:rPr>
  </w:style>
  <w:style w:type="character" w:customStyle="1" w:styleId="27">
    <w:name w:val="Текст выноски Знак"/>
    <w:basedOn w:val="4"/>
    <w:link w:val="10"/>
    <w:semiHidden/>
    <w:uiPriority w:val="99"/>
    <w:rPr>
      <w:rFonts w:ascii="Tahoma" w:hAnsi="Tahoma" w:eastAsia="Times New Roman" w:cs="Tahoma"/>
      <w:sz w:val="16"/>
      <w:szCs w:val="16"/>
      <w:lang w:eastAsia="ru-RU"/>
    </w:rPr>
  </w:style>
  <w:style w:type="character" w:customStyle="1" w:styleId="28">
    <w:name w:val="Заголовок 3 Знак"/>
    <w:basedOn w:val="4"/>
    <w:link w:val="3"/>
    <w:uiPriority w:val="0"/>
    <w:rPr>
      <w:rFonts w:asciiTheme="majorHAnsi" w:hAnsiTheme="majorHAnsi" w:eastAsiaTheme="majorEastAsia" w:cstheme="majorBidi"/>
      <w:color w:val="243F61" w:themeColor="accent1" w:themeShade="7F"/>
      <w:sz w:val="24"/>
      <w:szCs w:val="24"/>
      <w:lang w:eastAsia="ru-RU"/>
    </w:rPr>
  </w:style>
  <w:style w:type="paragraph" w:customStyle="1" w:styleId="2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30">
    <w:name w:val="b-serp-url__item1"/>
    <w:uiPriority w:val="0"/>
  </w:style>
  <w:style w:type="character" w:customStyle="1" w:styleId="31">
    <w:name w:val="Основной текст с отступом 3 Знак"/>
    <w:basedOn w:val="4"/>
    <w:link w:val="12"/>
    <w:semiHidden/>
    <w:uiPriority w:val="99"/>
    <w:rPr>
      <w:rFonts w:ascii="Times New Roman" w:hAnsi="Times New Roman" w:eastAsia="Times New Roman" w:cs="Times New Roman"/>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9646-2C94-4AD5-B73B-F41ADDD2427B}">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5676</Words>
  <Characters>32354</Characters>
  <Lines>269</Lines>
  <Paragraphs>75</Paragraphs>
  <TotalTime>4</TotalTime>
  <ScaleCrop>false</ScaleCrop>
  <LinksUpToDate>false</LinksUpToDate>
  <CharactersWithSpaces>37955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2022-10-23T12:55:00Z</dcterms:created>
  <dc:creator>User</dc:creator>
  <cp:lastModifiedBy>Виктория Волошина-Сидей</cp:lastModifiedBy>
  <cp:lastPrinted>2022-10-23T13:09:00Z</cp:lastPrinted>
  <dcterms:modified xsi:type="dcterms:W3CDTF">2022-11-19T22:53:26Z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476266DACC384672B0A3FE3FC2000A5B</vt:lpwstr>
  </property>
</Properties>
</file>